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Кравченко Владимира Александровича и членов его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3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2"/>
        <w:gridCol w:w="989"/>
        <w:gridCol w:w="1"/>
        <w:gridCol w:w="1277"/>
        <w:gridCol w:w="852"/>
        <w:gridCol w:w="991"/>
        <w:gridCol w:w="3"/>
        <w:gridCol w:w="1557"/>
        <w:gridCol w:w="1"/>
        <w:gridCol w:w="1347"/>
        <w:gridCol w:w="1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6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Style21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Кравченко Владимир Александрович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0"/>
                <w:szCs w:val="20"/>
              </w:rPr>
              <w:t xml:space="preserve">Врач 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общей практики СВА Ащебутак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Жилой дом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59,6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667083,15</w:t>
            </w:r>
          </w:p>
        </w:tc>
        <w:tc>
          <w:tcPr>
            <w:tcW w:w="22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ГАЗ-69</w:t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жена Проша Зоя Дмитриевна 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59,6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90425,12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Индивидуальная</w:t>
            </w:r>
          </w:p>
        </w:tc>
        <w:tc>
          <w:tcPr>
            <w:tcW w:w="852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1371,0</w:t>
            </w:r>
          </w:p>
        </w:tc>
        <w:tc>
          <w:tcPr>
            <w:tcW w:w="99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Россия</w:t>
            </w:r>
          </w:p>
        </w:tc>
        <w:tc>
          <w:tcPr>
            <w:tcW w:w="1277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---</w:t>
            </w:r>
          </w:p>
        </w:tc>
        <w:tc>
          <w:tcPr>
            <w:tcW w:w="852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---</w:t>
            </w:r>
          </w:p>
        </w:tc>
        <w:tc>
          <w:tcPr>
            <w:tcW w:w="994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---</w:t>
            </w:r>
          </w:p>
        </w:tc>
        <w:tc>
          <w:tcPr>
            <w:tcW w:w="1558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---</w:t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Application>LibreOffice/4.4.6.3$Windows_x86 LibreOffice_project/e8938fd3328e95dcf59dd64e7facd2c7d67c704d</Application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2016-04-29T11:31:43Z</dcterms:created>
  <dc:language>ru-RU</dc:language>
  <dcterms:modified xsi:type="dcterms:W3CDTF">2016-04-29T16:55:37Z</dcterms:modified>
  <cp:revision>8</cp:revision>
</cp:coreProperties>
</file>