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Прокурор разъясняет: </w:t>
      </w:r>
      <w:r w:rsidRPr="00D24535">
        <w:rPr>
          <w:rFonts w:ascii="Times New Roman" w:hAnsi="Times New Roman"/>
          <w:b/>
          <w:bCs/>
          <w:iCs/>
          <w:sz w:val="28"/>
          <w:szCs w:val="28"/>
        </w:rPr>
        <w:t xml:space="preserve">ПРАВА РАБОТНИКОВ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24535">
        <w:rPr>
          <w:rFonts w:ascii="Times New Roman" w:hAnsi="Times New Roman"/>
          <w:b/>
          <w:bCs/>
          <w:iCs/>
          <w:sz w:val="28"/>
          <w:szCs w:val="28"/>
        </w:rPr>
        <w:t xml:space="preserve">НА ОПЛАТУ ТРУДА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24535">
        <w:rPr>
          <w:rFonts w:ascii="Times New Roman" w:hAnsi="Times New Roman"/>
          <w:b/>
          <w:bCs/>
          <w:iCs/>
          <w:sz w:val="28"/>
          <w:szCs w:val="28"/>
        </w:rPr>
        <w:t xml:space="preserve">И ОТВЕТСТВЕННОСТЬ РАБОТОДАТЕЛЕЙ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D24535">
        <w:rPr>
          <w:rFonts w:ascii="Times New Roman" w:hAnsi="Times New Roman"/>
          <w:b/>
          <w:bCs/>
          <w:iCs/>
          <w:sz w:val="28"/>
          <w:szCs w:val="28"/>
        </w:rPr>
        <w:t>ЗА ИХ НАРУШЕНИЕ</w:t>
      </w:r>
    </w:p>
    <w:p w:rsid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24535">
        <w:rPr>
          <w:rFonts w:ascii="Times New Roman" w:hAnsi="Times New Roman"/>
          <w:sz w:val="28"/>
          <w:szCs w:val="28"/>
        </w:rPr>
        <w:t xml:space="preserve"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период. Форма расчетного листка утверждается работодателем с учетом мнения представительного органа работников (ст. 136 ТК РФ). 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24535">
        <w:rPr>
          <w:rFonts w:ascii="Times New Roman" w:hAnsi="Times New Roman"/>
          <w:sz w:val="28"/>
          <w:szCs w:val="28"/>
          <w:lang w:eastAsia="ru-RU"/>
        </w:rPr>
        <w:t xml:space="preserve">Заработная плата выплачивается </w:t>
      </w:r>
      <w:r w:rsidRPr="00D24535">
        <w:rPr>
          <w:rFonts w:ascii="Times New Roman" w:hAnsi="Times New Roman"/>
          <w:b/>
          <w:sz w:val="28"/>
          <w:szCs w:val="28"/>
          <w:u w:val="single"/>
          <w:lang w:eastAsia="ru-RU"/>
        </w:rPr>
        <w:t>не реже чем каждые полмесяца.</w:t>
      </w:r>
      <w:r w:rsidRPr="00D24535">
        <w:rPr>
          <w:rFonts w:ascii="Times New Roman" w:hAnsi="Times New Roman"/>
          <w:sz w:val="28"/>
          <w:szCs w:val="28"/>
          <w:lang w:eastAsia="ru-RU"/>
        </w:rPr>
        <w:t xml:space="preserve">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 </w:t>
      </w:r>
      <w:r w:rsidRPr="00D24535">
        <w:rPr>
          <w:rFonts w:ascii="Times New Roman" w:hAnsi="Times New Roman"/>
          <w:sz w:val="28"/>
          <w:szCs w:val="28"/>
        </w:rPr>
        <w:t>(ст. 136 ТК РФ).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535">
        <w:rPr>
          <w:rFonts w:ascii="Times New Roman" w:hAnsi="Times New Roman"/>
          <w:sz w:val="28"/>
          <w:szCs w:val="28"/>
          <w:lang w:eastAsia="ru-RU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дня. Оплата отпуска производится не </w:t>
      </w:r>
      <w:proofErr w:type="gramStart"/>
      <w:r w:rsidRPr="00D24535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D24535">
        <w:rPr>
          <w:rFonts w:ascii="Times New Roman" w:hAnsi="Times New Roman"/>
          <w:sz w:val="28"/>
          <w:szCs w:val="28"/>
          <w:lang w:eastAsia="ru-RU"/>
        </w:rPr>
        <w:t xml:space="preserve"> чем за три дня до его начала.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 w:rsidRPr="00D24535">
        <w:rPr>
          <w:rFonts w:ascii="Times New Roman" w:hAnsi="Times New Roman"/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4535">
        <w:rPr>
          <w:rFonts w:ascii="Times New Roman" w:hAnsi="Times New Roman"/>
          <w:sz w:val="28"/>
          <w:szCs w:val="28"/>
          <w:lang w:eastAsia="ru-RU"/>
        </w:rPr>
        <w:t xml:space="preserve">В случае спора о размерах сумм, причитающихся работнику при увольнении, работодатель обязан в указанный в настоящей статье срок выплатить не оспариваемую им сумму </w:t>
      </w:r>
      <w:r w:rsidRPr="00D24535">
        <w:rPr>
          <w:rFonts w:ascii="Times New Roman" w:hAnsi="Times New Roman"/>
          <w:sz w:val="28"/>
          <w:szCs w:val="28"/>
        </w:rPr>
        <w:t>(ст. 140 ТК РФ)</w:t>
      </w:r>
      <w:r w:rsidRPr="00D24535">
        <w:rPr>
          <w:rFonts w:ascii="Times New Roman" w:hAnsi="Times New Roman"/>
          <w:sz w:val="28"/>
          <w:szCs w:val="28"/>
          <w:lang w:eastAsia="ru-RU"/>
        </w:rPr>
        <w:t>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4535">
        <w:rPr>
          <w:rFonts w:ascii="Times New Roman" w:hAnsi="Times New Roman"/>
          <w:i/>
          <w:sz w:val="28"/>
          <w:szCs w:val="28"/>
          <w:lang w:eastAsia="ru-RU"/>
        </w:rPr>
        <w:t>ОПЛАТА ПРИ ЛИКВИДАЦИИ ОРГАНИЗАЦИИ,</w:t>
      </w:r>
      <w:r w:rsidRPr="00D2453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24535">
        <w:rPr>
          <w:rFonts w:ascii="Times New Roman" w:hAnsi="Times New Roman"/>
          <w:i/>
          <w:sz w:val="28"/>
          <w:szCs w:val="28"/>
          <w:lang w:eastAsia="ru-RU"/>
        </w:rPr>
        <w:t>СОКРАЩЕНИИ ЧИСЛЕННОСТИ ИЛИ ШТАТА РАБОТНИКОВ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24535">
        <w:rPr>
          <w:rFonts w:ascii="Times New Roman" w:hAnsi="Times New Roman"/>
          <w:bCs/>
          <w:iCs/>
          <w:sz w:val="28"/>
          <w:szCs w:val="28"/>
          <w:lang w:eastAsia="ru-RU"/>
        </w:rPr>
        <w:t>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24535">
        <w:rPr>
          <w:rFonts w:ascii="Times New Roman" w:hAnsi="Times New Roman"/>
          <w:bCs/>
          <w:sz w:val="28"/>
          <w:szCs w:val="28"/>
          <w:lang w:eastAsia="ru-RU"/>
        </w:rPr>
        <w:t>В исключительных случаях средний месячный заработок сохраняется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 (ст. 178 ТК РФ)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D24535">
        <w:rPr>
          <w:rFonts w:ascii="Times New Roman" w:hAnsi="Times New Roman"/>
          <w:b/>
          <w:bCs/>
          <w:sz w:val="28"/>
          <w:szCs w:val="28"/>
          <w:lang w:eastAsia="ru-RU"/>
        </w:rPr>
        <w:t>ВАЖНО!!!</w:t>
      </w:r>
      <w:r w:rsidRPr="00D245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24535">
        <w:rPr>
          <w:rFonts w:ascii="Times New Roman" w:hAnsi="Times New Roman"/>
          <w:bCs/>
          <w:iCs/>
          <w:sz w:val="28"/>
          <w:szCs w:val="28"/>
        </w:rPr>
        <w:t>Некоторые работодатели предлагают работникам при ликвидации или сокращении написать заявление об увольнении по собственному желанию. В этом случае работник лишается всех гарантий и компенсаций, указанных выше.</w:t>
      </w: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0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D24535">
        <w:rPr>
          <w:rFonts w:ascii="Times New Roman" w:hAnsi="Times New Roman"/>
          <w:bCs/>
          <w:i/>
          <w:sz w:val="28"/>
          <w:szCs w:val="28"/>
          <w:lang w:eastAsia="ru-RU"/>
        </w:rPr>
        <w:t>МАТЕРИАЛЬНАЯ ОТВЕТСТВЕННОСТЬ</w:t>
      </w:r>
      <w:r w:rsidRPr="00D24535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D24535">
        <w:rPr>
          <w:rFonts w:ascii="Times New Roman" w:hAnsi="Times New Roman"/>
          <w:bCs/>
          <w:i/>
          <w:sz w:val="28"/>
          <w:szCs w:val="28"/>
          <w:lang w:eastAsia="ru-RU"/>
        </w:rPr>
        <w:t>РАБОТОДАТЕЛЯ ЗА ЗАДЕРЖКУ ВЫПЛАТЫ РАБОТНИКУ ЗАРАБОТНОЙ ПЛАТЫ И ДРУГИХ ВЫПЛАТ</w:t>
      </w:r>
    </w:p>
    <w:p w:rsid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D2453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При нарушении срока выплаты заработной платы, оплаты отпуска, выплат при увольнении и (или) других выплат, работодатель обязан выплатить их с уплатой </w:t>
      </w:r>
      <w:r w:rsidRPr="00D24535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 xml:space="preserve">процентов (денежной компенсации) в размере не ниже 1/150 действующей в это время </w:t>
      </w:r>
      <w:hyperlink r:id="rId5" w:history="1">
        <w:r w:rsidRPr="00D24535">
          <w:rPr>
            <w:rFonts w:ascii="Times New Roman" w:hAnsi="Times New Roman"/>
            <w:bCs/>
            <w:iCs/>
            <w:sz w:val="28"/>
            <w:szCs w:val="28"/>
            <w:lang w:eastAsia="ru-RU"/>
          </w:rPr>
          <w:t>ключевой ставки</w:t>
        </w:r>
      </w:hyperlink>
      <w:r w:rsidRPr="00D2453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Центробанка РФ от не выплаченных в срок сумм за каждый день задержки. Обязанность по выплате указанной денежной компенсации возникает независимо от наличия вины работодателя (ст. 236 ТК РФ).</w:t>
      </w:r>
    </w:p>
    <w:p w:rsid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Прокуратура Домбаровского района</w:t>
      </w:r>
      <w:bookmarkStart w:id="0" w:name="_GoBack"/>
      <w:bookmarkEnd w:id="0"/>
    </w:p>
    <w:p w:rsidR="00D24535" w:rsidRPr="00D24535" w:rsidRDefault="00D24535" w:rsidP="00D24535">
      <w:pPr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5AE" w:rsidRDefault="00FC05AE" w:rsidP="00D24535">
      <w:pPr>
        <w:ind w:left="-709" w:firstLine="425"/>
        <w:jc w:val="both"/>
      </w:pPr>
    </w:p>
    <w:sectPr w:rsidR="00FC05AE" w:rsidSect="00D2453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E1"/>
    <w:rsid w:val="003952E1"/>
    <w:rsid w:val="00D24535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35"/>
    <w:rPr>
      <w:rFonts w:ascii="Century Schoolbook" w:eastAsia="Century Schoolbook" w:hAnsi="Century Schoolbook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35"/>
    <w:rPr>
      <w:rFonts w:ascii="Century Schoolbook" w:eastAsia="Century Schoolbook" w:hAnsi="Century Schoolbook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2484FB318655FDAC31855368F2EDB30A5F3B61E0CDE09212DF0D94C6E02D28730EF77DED6375D57616F538DA5976D9A44365E775E253p5o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2019-12-26T16:08:00Z</dcterms:created>
  <dcterms:modified xsi:type="dcterms:W3CDTF">2019-12-26T16:12:00Z</dcterms:modified>
</cp:coreProperties>
</file>