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center"/>
        <w:rPr>
          <w:b/>
          <w:b/>
          <w:bCs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АДМИНИСТРАЦИЯ МУНИЦИПАЛЬНОГО ОБРАЗОВАНИЯ АЩЕБУТАКСКИЙ СЕЛЬСОВЕТ ДОМБАРОВСКОГО РАЙОНА ОРЕНБУРГСКОЙ ОБЛАСТИ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</w:rPr>
        <w:t>ПОСТАНОВЛЕНИЕ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31.10.2016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102-п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Spacing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Об утверждении Порядка формирования, ведения, обязательного опубликования перечня муниципального имущества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</w:t>
      </w:r>
    </w:p>
    <w:p>
      <w:pPr>
        <w:pStyle w:val="NoSpacing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целях реализации государственной и муниципальной политики в области развития малого и среднего предпринимательства, на основании федеральных законов от 24.07.2007 г. N 209-ФЗ "О развитии малого и среднего предпринимательства в Российской Федерации" ( в редакции от 29.12.2015 № 408-ФЗ), от 22.07.2008 г.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администрация Ащебутакского сельсовета постановляет: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Порядок формирования, ведения, обязательного опубликования перечня муниципального имущества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имущества, согласно приложения.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2. Настоящее постановление обнародовать и разместить </w:t>
      </w:r>
      <w:r>
        <w:rPr>
          <w:sz w:val="28"/>
          <w:szCs w:val="28"/>
        </w:rPr>
        <w:t xml:space="preserve">на </w:t>
      </w:r>
      <w:r>
        <w:rPr>
          <w:rFonts w:cs="Times New Roman" w:ascii="Times New Roman" w:hAnsi="Times New Roman"/>
          <w:sz w:val="28"/>
          <w:szCs w:val="28"/>
        </w:rPr>
        <w:t>официальном сайте администрации Ащебутакского сельсовета в информационно-телекоммуникационной сети «Интернет».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постановления оставляю за собой.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Глава администрации                                                                       К.М. Кибатаев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Разослано: райпрокуратуре, райадминистрации, КУМИ, в дело</w:t>
      </w:r>
      <w:r>
        <w:br w:type="page"/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1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Ащебутакского сельсовета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________от «____»_________2016 г.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формирования, ведения, обязательного опубликования перечня муниципального имущества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собственность, и условиях предоставления в аренду включенного в перечень имущества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1. Общие положения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1.1. Настоящий Порядок устанавливает порядок формирования, ведения, обязательного опубликования перечня муниципального имущества, находящегося в собственности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 (далее - Перечень).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Перечень формируется из муниципального имущества, в том числе здания, строения, сооружения, нежилые помещения, оборудование, транспортные средства, свободное от прав третьих лиц (далее - объекты).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2. Порядок формирования Перечня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 Формирование Перечня осуществляется Администрацией Ащебутакского сельсовета (далее - Администрация).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Администрация определяет в составе имущества казны муниципального образования Ащебутакского сельсовета указанные в пункте 2 настоящего Порядка, и принимает решения о включении соответствующих объектов в Перечень.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2.3. Решения Администрации о включении объектов в Перечень и об исключении объектов из Перечня должны содержать следующие сведения о соответствующих объектах: - порядковый номер; - балансодержатель недвижимого имущества, адрес, телефон; - наименование объекта недвижимого имущества; - местонахождение объекта недвижимого имущества; - площадь объекта недвижимого имущества; - арендаторы, наименование и категории предприятий (микропредприятия, малые предприятия, средние предприятия).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2.4. Администрация исключает из Перечня объект в случае, если два раза подряд после размещения уполномоченным органом в установленном порядке извещения о возможности предоставления объекта, включенного в Перечень, во владение и (или) в пользование в течение указанного в таком извещении срока не подано ни одного заявления о предоставлении объекта во владение и (или) в пользование.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3. Порядок ведения Перечня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3.1. Ведение Перечня осуществляется на электронном носителе уполномоченными должностными лицами Администрации. 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3.2. В Перечень вносятся следующие сведения о включенном в него объекте: - порядковый номер; - балансодержатель недвижимого имущества, адрес, телефон; - наименование объекта недвижимого имущества; - местонахождение объекта недвижимого имущества; - площадь объекта недвижимого имущества; - арендаторы, наименование и категории предприятий (микропредприятия, малые предприятия, средние предприятия).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3.3. Сведения об объекте, указанные в пункте 2 настоящего Порядка, вносятся в Перечень в течение трех рабочих дней со дня принятия Администрацией решения о включении этого объекта в Перечень. В случае изменения сведений, содержащихся в Перечне, соответствующие изменения вносятся в Перечень в течение трех рабочих дней со дня, когда Администрации стало известно об этих изменениях, но не более чем через два месяца после внесения изменившихся сведений в Единый государственный реестр прав на недвижимое имущество и сделок с ним и государственный кадастр недвижимости. Сведения об объекте, указанные в пункте 2 настоящего Порядка, исключаются из Перечня в течение трех рабочих дней со дня принятия Администрацией решения об исключении этого объекта из Перечня.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4. Порядок обязательного опубликования Перечня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4.1. Перечень публикуется на официальном сайте Администрации в информационно-телекоммуникационной сети "Интернет" и обновляется уполномоченным органом не реже одного раза в месяц.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5. Порядок и условия предоставления в аренду муниципального      имущества, включенного в Перечень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5.1. Имущество, включенное в Перечень, предоставляется в аренду на долгосрочной основе, на срок не менее пяти лет.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5.2. Имущество, включенное в Перечень может быть отчуждено на возмездной основе в соответствии с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частью 2.1 статьи 9 </w:t>
      </w:r>
      <w:r>
        <w:rPr>
          <w:rFonts w:cs="Times New Roman" w:ascii="Times New Roman" w:hAnsi="Times New Roman"/>
          <w:sz w:val="28"/>
          <w:szCs w:val="28"/>
        </w:rPr>
        <w:t>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5.3. Передача в аренду объектов муниципальной собственности осуществляется путем проведения торгов по продаже права на заключение договора аренды. Заключение договора аренды осуществляется только по результатам проведения торгов на право заключения такого договора.</w:t>
      </w:r>
    </w:p>
    <w:p>
      <w:pPr>
        <w:pStyle w:val="Normal"/>
        <w:widowControl/>
        <w:bidi w:val="0"/>
        <w:spacing w:lineRule="auto" w:line="276" w:before="0" w:after="0"/>
        <w:ind w:left="0" w:right="0" w:firstLine="709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5.4. 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бизнес-инкубаторами муниципального имущества в аренду (субаренду) субъектам малого и среднего предпринимательства не должен превышать три года. </w:t>
      </w:r>
      <w:r>
        <w:br w:type="page"/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№ 2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 постановлению администрации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Ащебутакского сельсовета</w:t>
      </w:r>
    </w:p>
    <w:p>
      <w:pPr>
        <w:pStyle w:val="Normal"/>
        <w:widowControl/>
        <w:bidi w:val="0"/>
        <w:spacing w:before="0" w:after="0"/>
        <w:ind w:left="0" w:right="0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</w:rPr>
        <w:t>________от «____»_________2016 г.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widowControl/>
        <w:bidi w:val="0"/>
        <w:spacing w:before="0" w:after="0"/>
        <w:ind w:left="0" w:right="0"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муниципального имущества Ащебутакского сельсовета, свободного от прав третьих лиц (за исключением имущественных прав некоммерческих организаций), которое может быть предоставлено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во владение и (или) в пользование на долгосрочной основе (в том числе по льготным ставкам арендной платы), а также отчуждено на возмездной основе в собственность</w:t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360" w:type="dxa"/>
        <w:jc w:val="left"/>
        <w:tblInd w:w="98" w:type="dxa"/>
        <w:tblCellMar>
          <w:top w:w="0" w:type="dxa"/>
          <w:left w:w="9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5"/>
        <w:gridCol w:w="2114"/>
        <w:gridCol w:w="1815"/>
        <w:gridCol w:w="1921"/>
        <w:gridCol w:w="1425"/>
        <w:gridCol w:w="1529"/>
      </w:tblGrid>
      <w:tr>
        <w:trPr/>
        <w:tc>
          <w:tcPr>
            <w:tcW w:w="5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11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Балансодержатель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недвижимого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имущества,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адрес, телефон</w:t>
            </w:r>
          </w:p>
        </w:tc>
        <w:tc>
          <w:tcPr>
            <w:tcW w:w="181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19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Местонахожде-ние объекта недвижимого имущества</w:t>
            </w:r>
          </w:p>
        </w:tc>
        <w:tc>
          <w:tcPr>
            <w:tcW w:w="14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Площадь объекта недвижи-мого имущества (кв. м)</w:t>
            </w:r>
          </w:p>
        </w:tc>
        <w:tc>
          <w:tcPr>
            <w:tcW w:w="15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Арендаторы, наименова-ние и категории предприя-тий (микропредприятия, малые предприятия, средние предприятия</w:t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1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5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1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1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2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2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3ef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275b4e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Style20">
    <w:name w:val="Head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53ef5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4288</TotalTime>
  <Application>LibreOffice/5.2.1.2$Windows_x86 LibreOffice_project/31dd62db80d4e60af04904455ec9c9219178d620</Application>
  <Pages>6</Pages>
  <Words>1102</Words>
  <Characters>7987</Characters>
  <CharactersWithSpaces>9271</CharactersWithSpaces>
  <Paragraphs>60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2016-06-15T09:39:00Z</dcterms:created>
  <dc:creator>RePack by Diakov</dc:creator>
  <dc:description/>
  <dc:language>ru-RU</dc:language>
  <cp:lastModifiedBy/>
  <cp:lastPrinted>2016-10-25T14:15:56Z</cp:lastPrinted>
  <dcterms:modified xsi:type="dcterms:W3CDTF">2016-12-13T16:14:09Z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