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rFonts w:cs="Times New Roman" w:ascii="Times New Roman" w:hAnsi="Times New Roman"/>
          <w:b/>
          <w:sz w:val="28"/>
          <w:szCs w:val="28"/>
        </w:rPr>
        <w:t>СОВЕТ ДЕПУТАТОВ МУНИЦИПАЛЬНОГО ОБРАЗОВАНИЯ</w:t>
      </w:r>
    </w:p>
    <w:p>
      <w:pPr>
        <w:pStyle w:val="Normal"/>
        <w:spacing w:lineRule="auto" w:line="252" w:before="0" w:after="0"/>
        <w:jc w:val="center"/>
        <w:rPr/>
      </w:pPr>
      <w:r>
        <w:rPr>
          <w:rFonts w:cs="Times New Roman" w:ascii="Times New Roman" w:hAnsi="Times New Roman"/>
          <w:b/>
          <w:sz w:val="28"/>
          <w:szCs w:val="28"/>
        </w:rPr>
        <w:t>АЩЕБУТАКСКИЙ СЕЛЬСОВЕТ ДОМБАРОВСКОГО РАЙОНА</w:t>
      </w:r>
    </w:p>
    <w:p>
      <w:pPr>
        <w:pStyle w:val="Normal"/>
        <w:spacing w:lineRule="auto" w:line="252" w:before="0" w:after="0"/>
        <w:jc w:val="center"/>
        <w:rPr/>
      </w:pPr>
      <w:r>
        <w:rPr>
          <w:rFonts w:cs="Times New Roman" w:ascii="Times New Roman" w:hAnsi="Times New Roman"/>
          <w:b/>
          <w:sz w:val="28"/>
          <w:szCs w:val="28"/>
        </w:rPr>
        <w:t>ОРЕНБУРГСКОЙ ОБЛАСТИ</w:t>
      </w:r>
    </w:p>
    <w:p>
      <w:pPr>
        <w:pStyle w:val="Normal"/>
        <w:spacing w:lineRule="auto" w:line="252" w:before="0" w:after="0"/>
        <w:jc w:val="center"/>
        <w:rPr>
          <w:sz w:val="28"/>
          <w:szCs w:val="28"/>
        </w:rPr>
      </w:pPr>
      <w:r>
        <w:rPr>
          <w:sz w:val="28"/>
          <w:szCs w:val="28"/>
        </w:rPr>
      </w:r>
    </w:p>
    <w:p>
      <w:pPr>
        <w:pStyle w:val="Normal"/>
        <w:spacing w:lineRule="auto" w:line="252" w:before="0" w:after="0"/>
        <w:jc w:val="center"/>
        <w:rPr>
          <w:sz w:val="28"/>
          <w:szCs w:val="28"/>
        </w:rPr>
      </w:pPr>
      <w:r>
        <w:rPr>
          <w:sz w:val="28"/>
          <w:szCs w:val="28"/>
        </w:rPr>
      </w:r>
    </w:p>
    <w:p>
      <w:pPr>
        <w:pStyle w:val="Normal"/>
        <w:spacing w:lineRule="auto" w:line="252" w:before="0" w:after="0"/>
        <w:jc w:val="center"/>
        <w:rPr/>
      </w:pPr>
      <w:r>
        <w:rPr>
          <w:rFonts w:cs="Times New Roman" w:ascii="Times New Roman" w:hAnsi="Times New Roman"/>
          <w:b/>
          <w:sz w:val="28"/>
          <w:szCs w:val="28"/>
        </w:rPr>
        <w:t xml:space="preserve">РЕШЕНИЕ </w:t>
      </w:r>
    </w:p>
    <w:p>
      <w:pPr>
        <w:pStyle w:val="Normal"/>
        <w:spacing w:lineRule="auto" w:line="252" w:before="0" w:after="0"/>
        <w:jc w:val="center"/>
        <w:rPr>
          <w:b/>
          <w:b/>
          <w:sz w:val="28"/>
          <w:szCs w:val="28"/>
        </w:rPr>
      </w:pPr>
      <w:r>
        <w:rPr>
          <w:rFonts w:eastAsia="Calibri" w:cs="" w:cstheme="minorBidi" w:eastAsiaTheme="minorHAnsi"/>
          <w:b/>
          <w:color w:val="auto"/>
          <w:kern w:val="0"/>
          <w:sz w:val="28"/>
          <w:szCs w:val="28"/>
          <w:lang w:val="ru-RU" w:eastAsia="en-US" w:bidi="ar-SA"/>
        </w:rPr>
        <w:t>ПРОЕКТ</w:t>
      </w:r>
    </w:p>
    <w:p>
      <w:pPr>
        <w:pStyle w:val="Normal"/>
        <w:spacing w:lineRule="auto" w:line="252" w:before="0" w:after="0"/>
        <w:jc w:val="center"/>
        <w:rPr>
          <w:b/>
          <w:b/>
          <w:sz w:val="28"/>
          <w:szCs w:val="28"/>
        </w:rPr>
      </w:pPr>
      <w:r>
        <w:rPr>
          <w:b/>
          <w:sz w:val="28"/>
          <w:szCs w:val="28"/>
        </w:rPr>
      </w:r>
    </w:p>
    <w:p>
      <w:pPr>
        <w:pStyle w:val="Normal"/>
        <w:spacing w:lineRule="auto" w:line="252" w:before="0" w:after="0"/>
        <w:jc w:val="center"/>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
          <w:bCs/>
          <w:sz w:val="28"/>
          <w:szCs w:val="28"/>
          <w:lang w:eastAsia="ru-RU"/>
        </w:rPr>
        <w:t xml:space="preserve">Об утверждении Положения о муниципальном контроле </w:t>
      </w:r>
      <w:r>
        <w:rPr>
          <w:rFonts w:eastAsia="Times New Roman" w:cs="Times New Roman" w:ascii="Times New Roman" w:hAnsi="Times New Roman"/>
          <w:b/>
          <w:bCs/>
          <w:color w:val="auto"/>
          <w:kern w:val="0"/>
          <w:sz w:val="28"/>
          <w:szCs w:val="28"/>
          <w:lang w:val="ru-RU" w:eastAsia="ru-RU" w:bidi="ar-SA"/>
        </w:rPr>
        <w:t>в</w:t>
      </w:r>
      <w:r>
        <w:rPr>
          <w:rFonts w:eastAsia="Times New Roman" w:cs="Times New Roman" w:ascii="Times New Roman" w:hAnsi="Times New Roman"/>
          <w:b/>
          <w:bCs/>
          <w:sz w:val="28"/>
          <w:szCs w:val="28"/>
          <w:lang w:eastAsia="ru-RU"/>
        </w:rPr>
        <w:t xml:space="preserve"> дорожном хозяйстве на территории муниципального образования Ащебутакский сельсовет Домбаровского района Оренбургской области</w:t>
      </w:r>
    </w:p>
    <w:p>
      <w:pPr>
        <w:pStyle w:val="Normal"/>
        <w:spacing w:lineRule="auto" w:line="252" w:before="0" w:after="0"/>
        <w:jc w:val="center"/>
        <w:rPr>
          <w:b/>
          <w:b/>
          <w:sz w:val="28"/>
          <w:szCs w:val="28"/>
        </w:rPr>
      </w:pPr>
      <w:r>
        <w:rPr>
          <w:b/>
          <w:sz w:val="28"/>
          <w:szCs w:val="28"/>
        </w:rPr>
      </w:r>
    </w:p>
    <w:p>
      <w:pPr>
        <w:pStyle w:val="ConsPlusNormal"/>
        <w:ind w:firstLine="540"/>
        <w:jc w:val="both"/>
        <w:rPr/>
      </w:pPr>
      <w:r>
        <w:rPr>
          <w:sz w:val="28"/>
          <w:szCs w:val="28"/>
        </w:rPr>
        <w:t xml:space="preserve">В соответствии со статьей </w:t>
      </w:r>
      <w:r>
        <w:rPr>
          <w:rFonts w:eastAsia="" w:cs="Times New Roman" w:eastAsiaTheme="minorEastAsia"/>
          <w:color w:val="auto"/>
          <w:kern w:val="0"/>
          <w:sz w:val="28"/>
          <w:szCs w:val="28"/>
          <w:lang w:val="ru-RU" w:eastAsia="ru-RU" w:bidi="ar-SA"/>
        </w:rPr>
        <w:t>25</w:t>
      </w:r>
      <w:r>
        <w:rPr>
          <w:sz w:val="28"/>
          <w:szCs w:val="28"/>
        </w:rPr>
        <w:t xml:space="preserve"> Федерального закона от 06.10.2003 N 131-ФЗ "Об общих принципах организации местного самоуправления в Российской Федерации", статьями 3, 23, 30 Федерального закона от 31.07.2020 N 248-ФЗ "О государственном контроле (надзоре) и муниципальном контроле в Российской Федерации", Уставом МО Ащебутакский сельсовет  Домбаровского района Оренбургской области Совет  депутатов муниципального образования Ащебутакский сельсовет Домбаровского района Оренбургской области, решил:</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r>
        <w:rPr>
          <w:rFonts w:eastAsia="Times New Roman" w:cs="Times New Roman" w:ascii="Times New Roman" w:hAnsi="Times New Roman"/>
          <w:b w:val="false"/>
          <w:bCs w:val="false"/>
          <w:sz w:val="28"/>
          <w:szCs w:val="28"/>
          <w:lang w:eastAsia="ru-RU"/>
        </w:rPr>
        <w:t>1. Утвердить прилагаемые:</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r>
        <w:rPr>
          <w:rFonts w:eastAsia="Times New Roman" w:cs="Times New Roman" w:ascii="Times New Roman" w:hAnsi="Times New Roman"/>
          <w:b w:val="false"/>
          <w:bCs w:val="false"/>
          <w:sz w:val="28"/>
          <w:szCs w:val="28"/>
          <w:lang w:eastAsia="ru-RU"/>
        </w:rPr>
        <w:t xml:space="preserve">1) </w:t>
      </w:r>
      <w:r>
        <w:fldChar w:fldCharType="begin"/>
      </w:r>
      <w:r>
        <w:rPr>
          <w:sz w:val="28"/>
          <w:b w:val="false"/>
          <w:szCs w:val="28"/>
          <w:bCs w:val="false"/>
          <w:rFonts w:eastAsia="Times New Roman" w:cs="Times New Roman" w:ascii="Times New Roman" w:hAnsi="Times New Roman"/>
          <w:color w:val="0000FF"/>
          <w:lang w:eastAsia="ru-RU"/>
        </w:rPr>
        <w:instrText> HYPERLINK "http://consultant.op.ru/region/static4018_00_50_492669/document_notes_inner.htm?" \l "p37"</w:instrText>
      </w:r>
      <w:r>
        <w:rPr>
          <w:sz w:val="28"/>
          <w:b w:val="false"/>
          <w:szCs w:val="28"/>
          <w:bCs w:val="false"/>
          <w:rFonts w:eastAsia="Times New Roman" w:cs="Times New Roman" w:ascii="Times New Roman" w:hAnsi="Times New Roman"/>
          <w:color w:val="0000FF"/>
          <w:lang w:eastAsia="ru-RU"/>
        </w:rPr>
        <w:fldChar w:fldCharType="separate"/>
      </w:r>
      <w:r>
        <w:rPr>
          <w:rFonts w:eastAsia="Times New Roman" w:cs="Times New Roman" w:ascii="Times New Roman" w:hAnsi="Times New Roman"/>
          <w:b w:val="false"/>
          <w:bCs w:val="false"/>
          <w:color w:val="0000FF"/>
          <w:sz w:val="28"/>
          <w:szCs w:val="28"/>
          <w:lang w:eastAsia="ru-RU"/>
        </w:rPr>
        <w:t>Положение</w:t>
      </w:r>
      <w:r>
        <w:rPr>
          <w:sz w:val="28"/>
          <w:b w:val="false"/>
          <w:szCs w:val="28"/>
          <w:bCs w:val="false"/>
          <w:rFonts w:eastAsia="Times New Roman" w:cs="Times New Roman" w:ascii="Times New Roman" w:hAnsi="Times New Roman"/>
          <w:color w:val="0000FF"/>
          <w:lang w:eastAsia="ru-RU"/>
        </w:rPr>
        <w:fldChar w:fldCharType="end"/>
      </w:r>
      <w:r>
        <w:rPr>
          <w:rFonts w:eastAsia="Times New Roman" w:cs="Times New Roman" w:ascii="Times New Roman" w:hAnsi="Times New Roman"/>
          <w:b w:val="false"/>
          <w:bCs w:val="false"/>
          <w:sz w:val="28"/>
          <w:szCs w:val="28"/>
          <w:lang w:eastAsia="ru-RU"/>
        </w:rPr>
        <w:t xml:space="preserve"> о муниципальном контроле в дорожном хозяйстве на территории муниципального образования Ащебутакский сельсовет Домбаровского района Оренбургской области (приложение N 1);</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r>
        <w:rPr>
          <w:rFonts w:eastAsia="Times New Roman" w:cs="Times New Roman" w:ascii="Times New Roman" w:hAnsi="Times New Roman"/>
          <w:b w:val="false"/>
          <w:bCs w:val="false"/>
          <w:sz w:val="28"/>
          <w:szCs w:val="28"/>
          <w:lang w:eastAsia="ru-RU"/>
        </w:rPr>
        <w:t xml:space="preserve">2) ключевые </w:t>
      </w:r>
      <w:r>
        <w:fldChar w:fldCharType="begin"/>
      </w:r>
      <w:r>
        <w:rPr>
          <w:sz w:val="28"/>
          <w:b w:val="false"/>
          <w:szCs w:val="28"/>
          <w:bCs w:val="false"/>
          <w:rFonts w:eastAsia="Times New Roman" w:cs="Times New Roman" w:ascii="Times New Roman" w:hAnsi="Times New Roman"/>
          <w:color w:val="0000FF"/>
          <w:lang w:eastAsia="ru-RU"/>
        </w:rPr>
        <w:instrText> HYPERLINK "http://consultant.op.ru/region/static4018_00_50_492669/document_notes_inner.htm?" \l "p336"</w:instrText>
      </w:r>
      <w:r>
        <w:rPr>
          <w:sz w:val="28"/>
          <w:b w:val="false"/>
          <w:szCs w:val="28"/>
          <w:bCs w:val="false"/>
          <w:rFonts w:eastAsia="Times New Roman" w:cs="Times New Roman" w:ascii="Times New Roman" w:hAnsi="Times New Roman"/>
          <w:color w:val="0000FF"/>
          <w:lang w:eastAsia="ru-RU"/>
        </w:rPr>
        <w:fldChar w:fldCharType="separate"/>
      </w:r>
      <w:r>
        <w:rPr>
          <w:rFonts w:eastAsia="Times New Roman" w:cs="Times New Roman" w:ascii="Times New Roman" w:hAnsi="Times New Roman"/>
          <w:b w:val="false"/>
          <w:bCs w:val="false"/>
          <w:color w:val="0000FF"/>
          <w:sz w:val="28"/>
          <w:szCs w:val="28"/>
          <w:lang w:eastAsia="ru-RU"/>
        </w:rPr>
        <w:t>показатели</w:t>
      </w:r>
      <w:r>
        <w:rPr>
          <w:sz w:val="28"/>
          <w:b w:val="false"/>
          <w:szCs w:val="28"/>
          <w:bCs w:val="false"/>
          <w:rFonts w:eastAsia="Times New Roman" w:cs="Times New Roman" w:ascii="Times New Roman" w:hAnsi="Times New Roman"/>
          <w:color w:val="0000FF"/>
          <w:lang w:eastAsia="ru-RU"/>
        </w:rPr>
        <w:fldChar w:fldCharType="end"/>
      </w:r>
      <w:r>
        <w:rPr>
          <w:rFonts w:eastAsia="Times New Roman" w:cs="Times New Roman" w:ascii="Times New Roman" w:hAnsi="Times New Roman"/>
          <w:b w:val="false"/>
          <w:bCs w:val="false"/>
          <w:sz w:val="28"/>
          <w:szCs w:val="28"/>
          <w:lang w:eastAsia="ru-RU"/>
        </w:rPr>
        <w:t xml:space="preserve"> муниципального контроля в дорожном хозяйстве на территории муниципального образования Ащебутакский сельсовет Домбаровского района Оренбургской области и их целевые значения, индикативные показатели муниципального жилищного контроля на территории МО (приложение N 2);</w:t>
      </w:r>
    </w:p>
    <w:p>
      <w:pPr>
        <w:pStyle w:val="ConsPlusNormal"/>
        <w:ind w:firstLine="540"/>
        <w:jc w:val="both"/>
        <w:rPr/>
      </w:pPr>
      <w:r>
        <w:rPr>
          <w:rFonts w:eastAsia="Times New Roman" w:cs="Times New Roman"/>
          <w:b w:val="false"/>
          <w:bCs w:val="false"/>
          <w:sz w:val="28"/>
          <w:szCs w:val="28"/>
          <w:lang w:eastAsia="ru-RU"/>
        </w:rPr>
        <w:t xml:space="preserve">3) </w:t>
      </w:r>
      <w:r>
        <w:fldChar w:fldCharType="begin"/>
      </w:r>
      <w:r>
        <w:rPr>
          <w:sz w:val="28"/>
          <w:b w:val="false"/>
          <w:szCs w:val="28"/>
          <w:bCs w:val="false"/>
          <w:rFonts w:eastAsia="Times New Roman" w:cs="Times New Roman"/>
          <w:color w:val="0000FF"/>
          <w:lang w:eastAsia="ru-RU"/>
        </w:rPr>
        <w:instrText> HYPERLINK "http://consultant.op.ru/region/static4018_00_50_492669/document_notes_inner.htm?" \l "p373"</w:instrText>
      </w:r>
      <w:r>
        <w:rPr>
          <w:sz w:val="28"/>
          <w:b w:val="false"/>
          <w:szCs w:val="28"/>
          <w:bCs w:val="false"/>
          <w:rFonts w:eastAsia="Times New Roman" w:cs="Times New Roman"/>
          <w:color w:val="0000FF"/>
          <w:lang w:eastAsia="ru-RU"/>
        </w:rPr>
        <w:fldChar w:fldCharType="separate"/>
      </w:r>
      <w:r>
        <w:rPr>
          <w:rFonts w:eastAsia="Times New Roman" w:cs="Times New Roman"/>
          <w:b w:val="false"/>
          <w:bCs w:val="false"/>
          <w:color w:val="0000FF"/>
          <w:sz w:val="28"/>
          <w:szCs w:val="28"/>
          <w:lang w:eastAsia="ru-RU"/>
        </w:rPr>
        <w:t>перечень</w:t>
      </w:r>
      <w:r>
        <w:rPr>
          <w:sz w:val="28"/>
          <w:b w:val="false"/>
          <w:szCs w:val="28"/>
          <w:bCs w:val="false"/>
          <w:rFonts w:eastAsia="Times New Roman" w:cs="Times New Roman"/>
          <w:color w:val="0000FF"/>
          <w:lang w:eastAsia="ru-RU"/>
        </w:rPr>
        <w:fldChar w:fldCharType="end"/>
      </w:r>
      <w:r>
        <w:rPr>
          <w:rFonts w:eastAsia="Times New Roman" w:cs="Times New Roman"/>
          <w:b w:val="false"/>
          <w:bCs w:val="false"/>
          <w:sz w:val="28"/>
          <w:szCs w:val="28"/>
          <w:lang w:eastAsia="ru-RU"/>
        </w:rPr>
        <w:t xml:space="preserve"> индикаторов риска нарушения обязательных требований при осуществлении муниципального</w:t>
      </w:r>
      <w:r>
        <w:rPr>
          <w:rFonts w:eastAsia="Times New Roman" w:cs="Times New Roman"/>
          <w:b w:val="false"/>
          <w:bCs w:val="false"/>
          <w:color w:val="auto"/>
          <w:kern w:val="0"/>
          <w:sz w:val="28"/>
          <w:szCs w:val="28"/>
          <w:lang w:val="ru-RU" w:eastAsia="ru-RU" w:bidi="ar-SA"/>
        </w:rPr>
        <w:t xml:space="preserve"> контроля в дорожном хозяйстве на территории муниципального образования Ащебутакский сельсовет Домбаровского района Оренбургской области</w:t>
      </w:r>
      <w:r>
        <w:rPr>
          <w:rFonts w:eastAsia="Times New Roman" w:cs="Times New Roman"/>
          <w:b w:val="false"/>
          <w:bCs w:val="false"/>
          <w:sz w:val="28"/>
          <w:szCs w:val="28"/>
          <w:lang w:eastAsia="ru-RU"/>
        </w:rPr>
        <w:t xml:space="preserve"> (приложение N 3). </w:t>
      </w:r>
    </w:p>
    <w:p>
      <w:pPr>
        <w:pStyle w:val="ConsPlusNormal"/>
        <w:ind w:firstLine="540"/>
        <w:jc w:val="both"/>
        <w:rPr/>
      </w:pPr>
      <w:r>
        <w:rPr>
          <w:b w:val="false"/>
          <w:bCs w:val="false"/>
          <w:sz w:val="28"/>
          <w:szCs w:val="28"/>
        </w:rPr>
        <w:t xml:space="preserve">2. Настоящее Решение </w:t>
      </w:r>
      <w:r>
        <w:rPr>
          <w:rFonts w:eastAsia="" w:cs="Times New Roman" w:eastAsiaTheme="minorEastAsia"/>
          <w:b w:val="false"/>
          <w:bCs w:val="false"/>
          <w:color w:val="auto"/>
          <w:kern w:val="0"/>
          <w:sz w:val="28"/>
          <w:szCs w:val="28"/>
          <w:lang w:val="ru-RU" w:eastAsia="ru-RU" w:bidi="ar-SA"/>
        </w:rPr>
        <w:t>обнародовать на официальном сайте МО Ащебутакский сельсовет и в местах обнародования на территории муниципального образования Ащебутакский сельсовет.</w:t>
      </w:r>
    </w:p>
    <w:p>
      <w:pPr>
        <w:pStyle w:val="ConsPlusNormal"/>
        <w:ind w:firstLine="540"/>
        <w:jc w:val="both"/>
        <w:rPr/>
      </w:pPr>
      <w:r>
        <w:rPr>
          <w:rFonts w:eastAsia="Times New Roman" w:cs="Times New Roman"/>
          <w:sz w:val="28"/>
          <w:szCs w:val="28"/>
          <w:lang w:eastAsia="ru-RU"/>
        </w:rPr>
        <w:t>3. Контроль выполнения настоящего Решения возложить на комиссию</w:t>
      </w:r>
      <w:r>
        <w:rPr>
          <w:rFonts w:eastAsia="Calibri" w:cs="Times New Roman"/>
          <w:bCs/>
          <w:sz w:val="28"/>
          <w:szCs w:val="28"/>
        </w:rPr>
        <w:t xml:space="preserve"> по вопросам благоустройства, жилищно-коммунального хозяйства и другим отраслям обслуживания населения</w:t>
      </w:r>
      <w:r>
        <w:rPr>
          <w:rFonts w:eastAsia="Times New Roman" w:cs="Times New Roman"/>
          <w:sz w:val="28"/>
          <w:szCs w:val="28"/>
          <w:lang w:eastAsia="ru-RU"/>
        </w:rPr>
        <w:t>.</w:t>
      </w:r>
      <w:r>
        <w:fldChar w:fldCharType="begin"/>
      </w:r>
      <w:r>
        <w:rPr/>
        <w:instrText> HYPERLINK "http://consultant.op.ru/region/static4018_00_50_492669/document_notes_inner.htm?" \l "p373"</w:instrText>
      </w:r>
      <w:r>
        <w:rPr/>
        <w:fldChar w:fldCharType="separate"/>
      </w:r>
      <w:r>
        <w:rPr/>
        <w:t>1.</w:t>
      </w:r>
      <w:r>
        <w:rPr/>
        <w:fldChar w:fldCharType="end"/>
      </w:r>
    </w:p>
    <w:p>
      <w:pPr>
        <w:pStyle w:val="ConsPlusNormal"/>
        <w:ind w:firstLine="540"/>
        <w:jc w:val="both"/>
        <w:rPr>
          <w:rFonts w:ascii="Times New Roman" w:hAnsi="Times New Roman" w:cs="Times New Roman"/>
          <w:sz w:val="28"/>
          <w:szCs w:val="28"/>
        </w:rPr>
      </w:pPr>
      <w:r>
        <w:rPr>
          <w:rFonts w:cs="Times New Roman"/>
          <w:sz w:val="28"/>
          <w:szCs w:val="28"/>
        </w:rPr>
      </w:r>
    </w:p>
    <w:p>
      <w:pPr>
        <w:pStyle w:val="Style20"/>
        <w:bidi w:val="0"/>
        <w:jc w:val="both"/>
        <w:rPr>
          <w:sz w:val="28"/>
          <w:szCs w:val="28"/>
        </w:rPr>
      </w:pPr>
      <w:r>
        <w:rPr>
          <w:sz w:val="28"/>
          <w:szCs w:val="28"/>
        </w:rPr>
        <w:t xml:space="preserve">Председатель Совета депутатов                                                 К.А. Иманбаев </w:t>
      </w:r>
    </w:p>
    <w:p>
      <w:pPr>
        <w:pStyle w:val="Style20"/>
        <w:bidi w:val="0"/>
        <w:jc w:val="left"/>
        <w:rPr>
          <w:sz w:val="28"/>
          <w:szCs w:val="28"/>
        </w:rPr>
      </w:pPr>
      <w:r>
        <w:rPr>
          <w:sz w:val="28"/>
          <w:szCs w:val="28"/>
        </w:rPr>
      </w:r>
    </w:p>
    <w:p>
      <w:pPr>
        <w:pStyle w:val="Style20"/>
        <w:bidi w:val="0"/>
        <w:jc w:val="left"/>
        <w:rPr>
          <w:sz w:val="28"/>
          <w:szCs w:val="28"/>
        </w:rPr>
      </w:pPr>
      <w:r>
        <w:rPr>
          <w:sz w:val="28"/>
          <w:szCs w:val="28"/>
        </w:rPr>
        <w:t xml:space="preserve">Глава  муниципального  образования                                               </w:t>
      </w:r>
    </w:p>
    <w:p>
      <w:pPr>
        <w:pStyle w:val="Style21"/>
        <w:shd w:fill="FFFFFF"/>
        <w:tabs>
          <w:tab w:val="clear" w:pos="709"/>
          <w:tab w:val="left" w:pos="540" w:leader="none"/>
        </w:tabs>
        <w:spacing w:lineRule="auto" w:line="252" w:before="0" w:after="0"/>
        <w:ind w:left="0" w:right="0" w:hanging="0"/>
        <w:jc w:val="both"/>
        <w:rPr/>
      </w:pPr>
      <w:r>
        <w:rPr>
          <w:rFonts w:cs="Times New Roman" w:ascii="Times New Roman" w:hAnsi="Times New Roman"/>
          <w:sz w:val="28"/>
          <w:szCs w:val="28"/>
        </w:rPr>
        <w:t xml:space="preserve">Ащебутакский сельсовет                                                           </w:t>
      </w:r>
      <w:r>
        <w:rPr>
          <w:rFonts w:eastAsia="Times New Roman" w:cs="Times New Roman" w:ascii="Times New Roman" w:hAnsi="Times New Roman"/>
          <w:color w:val="auto"/>
          <w:kern w:val="0"/>
          <w:sz w:val="28"/>
          <w:szCs w:val="28"/>
          <w:lang w:val="ru-RU" w:eastAsia="zh-CN" w:bidi="ar-SA"/>
        </w:rPr>
        <w:t xml:space="preserve">Н.В. Конарева </w:t>
      </w:r>
    </w:p>
    <w:p>
      <w:pPr>
        <w:pStyle w:val="Style21"/>
        <w:shd w:fill="FFFFFF"/>
        <w:tabs>
          <w:tab w:val="clear" w:pos="709"/>
          <w:tab w:val="left" w:pos="540" w:leader="none"/>
        </w:tabs>
        <w:spacing w:lineRule="auto" w:line="252" w:before="0" w:after="0"/>
        <w:ind w:left="0" w:righ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0" w:right="0"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ConsPlusNormal"/>
        <w:spacing w:lineRule="auto" w:line="240"/>
        <w:ind w:left="0" w:right="0" w:firstLine="540"/>
        <w:jc w:val="both"/>
        <w:rPr>
          <w:sz w:val="28"/>
          <w:szCs w:val="28"/>
        </w:rPr>
      </w:pPr>
      <w:r>
        <w:rPr>
          <w:sz w:val="28"/>
          <w:szCs w:val="28"/>
        </w:rPr>
      </w:r>
    </w:p>
    <w:p>
      <w:pPr>
        <w:pStyle w:val="Style20"/>
        <w:spacing w:lineRule="auto" w:line="252"/>
        <w:jc w:val="both"/>
        <w:rPr>
          <w:sz w:val="28"/>
          <w:szCs w:val="28"/>
        </w:rPr>
      </w:pPr>
      <w:r>
        <w:rPr>
          <w:sz w:val="28"/>
          <w:szCs w:val="28"/>
        </w:rPr>
      </w:r>
    </w:p>
    <w:p>
      <w:pPr>
        <w:pStyle w:val="ConsPlusTitle"/>
        <w:jc w:val="center"/>
        <w:rPr/>
      </w:pPr>
      <w:r>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b/>
          <w:b/>
          <w:bCs/>
          <w:sz w:val="21"/>
          <w:szCs w:val="21"/>
          <w:lang w:eastAsia="ru-RU"/>
        </w:rPr>
      </w:pPr>
      <w:r>
        <w:rPr>
          <w:rFonts w:eastAsia="Times New Roman" w:cs="Courier New" w:ascii="Verdana" w:hAnsi="Verdana"/>
          <w:b/>
          <w:bCs/>
          <w:sz w:val="21"/>
          <w:szCs w:val="21"/>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right"/>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Приложение N 1</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right"/>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xml:space="preserve">к Решению МО </w:t>
        </w:r>
      </w:hyperlink>
      <w:r>
        <w:rPr>
          <w:rFonts w:eastAsia="Times New Roman" w:cs="Times New Roman" w:ascii="Times New Roman" w:hAnsi="Times New Roman"/>
          <w:sz w:val="24"/>
          <w:szCs w:val="24"/>
          <w:lang w:eastAsia="ru-RU"/>
        </w:rPr>
        <w:t>Ащебутакский</w:t>
      </w:r>
      <w:r>
        <w:rPr>
          <w:rFonts w:eastAsia="Times New Roman" w:cs="Times New Roman" w:ascii="Times New Roman" w:hAnsi="Times New Roman"/>
          <w:color w:val="auto"/>
          <w:kern w:val="0"/>
          <w:sz w:val="24"/>
          <w:szCs w:val="24"/>
          <w:lang w:val="ru-RU" w:eastAsia="ru-RU" w:bidi="ar-SA"/>
        </w:rPr>
        <w:t xml:space="preserve"> сельсовет</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right"/>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xml:space="preserve">от  28.09.2021 г. N </w:t>
        </w:r>
        <w:r>
          <w:rPr>
            <w:rFonts w:eastAsia="Times New Roman" w:cs="Times New Roman" w:ascii="Times New Roman" w:hAnsi="Times New Roman"/>
            <w:color w:val="auto"/>
            <w:kern w:val="0"/>
            <w:sz w:val="24"/>
            <w:szCs w:val="24"/>
            <w:lang w:val="ru-RU" w:eastAsia="ru-RU" w:bidi="ar-SA"/>
          </w:rPr>
          <w:t>1</w:t>
        </w:r>
      </w:hyperlink>
      <w:r>
        <w:rPr>
          <w:rFonts w:eastAsia="Times New Roman" w:cs="Times New Roman" w:ascii="Times New Roman" w:hAnsi="Times New Roman"/>
          <w:color w:val="auto"/>
          <w:kern w:val="0"/>
          <w:sz w:val="24"/>
          <w:szCs w:val="24"/>
          <w:lang w:val="ru-RU" w:eastAsia="ru-RU" w:bidi="ar-SA"/>
        </w:rPr>
        <w:t>7-5</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b/>
          <w:b/>
          <w:bCs/>
          <w:sz w:val="21"/>
          <w:szCs w:val="21"/>
          <w:lang w:eastAsia="ru-RU"/>
        </w:rPr>
      </w:pPr>
      <w:hyperlink w:anchor="Par294" w:tgtFrame="КЛЮЧЕВЫЕ ПОКАЗАТЕЛИ">
        <w:bookmarkStart w:id="0" w:name="p39"/>
        <w:bookmarkEnd w:id="0"/>
        <w:r>
          <w:rPr>
            <w:rFonts w:eastAsia="Times New Roman" w:cs="Arial" w:ascii="Arial" w:hAnsi="Arial"/>
            <w:b/>
            <w:bCs/>
            <w:sz w:val="24"/>
            <w:szCs w:val="24"/>
            <w:lang w:eastAsia="ru-RU"/>
          </w:rPr>
          <w:t>ПОЛОЖЕНИЕ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52" w:before="0" w:after="0"/>
        <w:jc w:val="center"/>
        <w:rPr>
          <w:rFonts w:ascii="Verdana" w:hAnsi="Verdana" w:eastAsia="Times New Roman" w:cs="Courier New"/>
          <w:b/>
          <w:b/>
          <w:bCs/>
          <w:sz w:val="21"/>
          <w:szCs w:val="21"/>
          <w:lang w:eastAsia="ru-RU"/>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
          <w:bCs/>
          <w:sz w:val="28"/>
          <w:szCs w:val="28"/>
          <w:lang w:eastAsia="ru-RU"/>
        </w:rPr>
        <w:t xml:space="preserve">о муниципальном контроле </w:t>
      </w:r>
      <w:r>
        <w:rPr>
          <w:rFonts w:eastAsia="Times New Roman" w:cs="Times New Roman" w:ascii="Times New Roman" w:hAnsi="Times New Roman"/>
          <w:b/>
          <w:bCs/>
          <w:color w:val="auto"/>
          <w:kern w:val="0"/>
          <w:sz w:val="28"/>
          <w:szCs w:val="28"/>
          <w:lang w:val="ru-RU" w:eastAsia="ru-RU" w:bidi="ar-SA"/>
        </w:rPr>
        <w:t>в</w:t>
      </w:r>
      <w:r>
        <w:rPr>
          <w:rFonts w:eastAsia="Times New Roman" w:cs="Times New Roman" w:ascii="Times New Roman" w:hAnsi="Times New Roman"/>
          <w:b/>
          <w:bCs/>
          <w:sz w:val="28"/>
          <w:szCs w:val="28"/>
          <w:lang w:eastAsia="ru-RU"/>
        </w:rPr>
        <w:t xml:space="preserve"> дорожном хозяйстве на территории муниципального образования Ащебутакский сельсовет Домбаровского района Оренбургской области</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Раздел 1. ОБЩИЕ ПОЛОЖЕНИЯ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Настоящее Положение определяет порядок организации и осуществления муниципального контроля в дорожном хозяйстве на территории МО Ащебутакский сельсовет (далее - муниципальный контроль).</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Под муниципальным контролем понимается деятельность Администрации МО Ащебутакский сельсовет, направленная на предупреждение, выявление и пресечение нарушений обязательных требований в дорожном хозяйстве (далее - обязательных требований), осуществляемая в рамках полномочий по решению вопросов местного значения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Под дорожным хозяйством понимается единый производственно-хозяйственный комплекс, включающий в себя автомобильные дороги и дорожные сооружения на них, а также организации, осуществляющие обследование, изыскания, проектирование, строительство, реконструкцию, капитальный ремонт</w:t>
        </w:r>
        <w:bookmarkStart w:id="1" w:name="_GoBack"/>
        <w:bookmarkEnd w:id="1"/>
        <w:r>
          <w:rPr>
            <w:rFonts w:eastAsia="Times New Roman" w:cs="Times New Roman" w:ascii="Times New Roman" w:hAnsi="Times New Roman"/>
            <w:sz w:val="24"/>
            <w:szCs w:val="24"/>
            <w:lang w:eastAsia="ru-RU"/>
          </w:rPr>
          <w:t>, ремонт и содержание автомобильных дорог общего пользования.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 Муниципальный контроль осуществляется с целью минимизации риска причинения вреда (ущерба), вызванного нарушениями обязательных требований, следующим охраняемым законом ценностям: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жизнь и здоровье граждан;</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права, свободы и законные интересы граждан и организаций;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объекты транспортной инфраструктуры, как технические сооружения и имущественные комплексы;</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перевозка грузов и пассажиров, как обеспечение услуг и экономическая деятельность.</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 Муниципальный контроль осуществляется 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 248-ФЗ "О государственном контроле (надзоре) и муниципальном контроле в Российской Федерации" (далее - Закон N 248-ФЗ), другими федеральными законами, актами Президента Российской Федерации, постановлениями Правительства Российской Федерации, настоящим Положением и другими муниципальными нормативными правовыми актами.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6. Органом местного самоуправления МО Ащебутакский сельсовет, уполномоченным на осуществление муниципального контроля, является Администрация МО Ащебутакский сельсовет  (далее - контрольный орган).</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7. От имени контрольного органа муниципальный контроль вправе осуществлять следующие должностные лица: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руководитель (заместитель руководителя) контрольного органа;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должностное лицо контрольного органа, в должностные обязанности которого в соответствии с должностной инструкцией входит осуществление полномочий по муниципальному контролю  в дорожном хозяйстве, в том числе проведение профилактических мероприятий и контрольных мероприятий (далее также - инспектор).</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8. Под контролируемыми лицами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9. Предметом муниципального контроля является соблюдение обязательных требований: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в области автомобильных дорог и дорожной деятельности, установленных в отношении автомобильных дорог местного значения: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а) к эксплуатации объектов дорожного сервиса, размещенных в полосах отвода и (или) придорожных полосах автомобильных дорог общего пользования;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б) к осуществлению работ по капитальному ремонту, ремонту и содержанию автомобильных дорог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в дорожном хозяйстве в области организации регулярных перевозок.</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10. Под обеспечением сохранности автомобильных дорог понимается комплекс мероприятий, направленных на обеспечение соблюдения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владельцами таких автомобильных дорог (в области ремонта и содержания автомобильных дорог), пользователями таких автомобильных дорог (в области использования автомобильных дорог), должностными лицами, юридическими и физическими лицами (в области использования полос отвода и (или) придорожных полос автомобильных дорог).</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11. Объектами муниципального контроля являются: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деятельность, действия (бездействия) граждан и организаций, в рамках которых должны соблюдаться обязательные требования к эксплуатации объектов дорожного сервиса, размещенных в полосах отвода и (или) придорожных полосах автомобильных дорог;</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деятельность, действия (бездействия) граждан и организаций, в рамках которых должны соблюдаться обязательные требования к осуществлению дорожной деятельности;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деятельность, действия (бездействия) граждан и организаций, в рамках которых должны соблюдаться обязательные требования, установленные в отношении перевозок по муниципальным маршрутам регулярных перевозок, не относящихся к предмету федерального государственного контроля (надзора) в дорожном хозяйстве в области организации регулярных перевозок;</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 деятельность, действия (бездействия) граждан и организаций, в рамках которых должны соблюдаться обязательные требования при производстве дорожных работ;</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 автомобильные дороги и дорожные сооружения на них, полосы отвода автомобильных дорог, придорожные полосы автомобильных дорог, объекты дорожного сервиса, размещенные в полосах отвода и (или) придорожных полосах автомобильных дорог, которыми граждане и организации владеют и (или) пользуются, и к которым предъявляются обязательные требования.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12. При сборе, обработке, анализе и учете сведений об объектах контроля для целей их учета контрольный орган использует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13. Контрольный орган получает на безвозмездной основе документы и (или) информацию, необходимые для организации и осуществления муниципального контроля, от иных органов, либо подведомственных указанным органам организаций, в распоряжении которых находятся эти документы и (или) информация в рамках межведомственного информационного взаимодействия, в том числе в электронной форме.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Раздел 2. УПРАВЛЕНИЕ РИСКАМИ ПРИЧИНЕНИЯ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ВРЕДА (УЩЕРБА) ОХРАНЯЕМЫМ ЗАКОНОМ ЦЕННОСТЯМ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ПРИ ОСУЩЕСТВЛЕНИИ МУНИЦИПАЛЬНОГО КОНТРОЛЯ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14.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15. Под риском причинения вреда (ущерба) в целях настоящего Положения понимается вероятность наступления событий, следствием которых может стать причинение вреда (ущерба) различного масштаба и тяжести охраняемым законам ценностям.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16. Под оценкой риска причинения вреда (ущерба) в целях настоящего Положения понимается деятельность контрольных органов по определению вероятности возникновения риска и масштаба вреда (ущерба) для охраняемых законом ценностей.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17. Под управлением риском причинения вреда (ущерба) в целях настоящего Положения понимается осуществление на основе оценки рисков причинения вреда (ущерба) профилактических мероприятий и контрольных мероприятий в целях обеспечения допустимого уровня риска причинения вреда (ущерба) в соответствующей сфере деятельности.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18. Контрольным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19. Для целей управления рисками причинения вреда (ущерба) охраняемым законом ценностям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средний риск;</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умеренный риск;</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низкий риск.</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20.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органа таким образом, чтобы общее количество профилактических мероприятий и контрольных мероприятий по отношению к объектам контроля всех категорий риска причинения вреда (ущерба) соответствовало имеющимся ресурсам контрольного органа.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21. Критериями отнесения объекта контроля к категории риска является: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для среднего риска - неисполнение контролируемым лицом предписания, выданного в течение последних 2 лет, предшествующих дате принятия решения об отнесении деятельности контролируемого лица к категории риска, либо в течение последних 2 лет, предшествующих дате принятия решения об отнесении деятельности контролируемого лица к категории риска, поступило более 5 обращений граждан, организаций, органов государственной власти, органов местного самоуправления с информацией о нарушении контролируемым лицом обязательных требований;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для умеренного риска - частичное или с нарушением сроков исполнение контролируемым лицом предписания, выданного в течение последних 2 лет, предшествующих дате принятия решения об отнесении деятельности контролируемого лица к категории риска, либо в течение последних 2 лет, предшествующих дате принятия решения об отнесении деятельности контролируемого лица к категории риска, поступило от 3 до 5 обращений граждан, организаций, органов государственной власти, органов местного самоуправления с информацией о нарушении контролируемым лицом обязательных требований.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22. В случае если объект контроля не отнесен к определенной категории риска, он считается отнесенным к категории низкого риска.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23. Частота проведения плановых контрольных мероприятий устанавливается: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для объектов контроля, отнесенных к категории среднего риска - одно плановое контрольное мероприятие в 3 года;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для объектов контроля, отнесенных к категории умеренного риска - одно плановое контрольное мероприятие в 4 года.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24. Плановые контрольные мероприятия в отношении объектов контроля, отнесенных к категории низкого риска, не проводятся.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25. Выявление соответствия объекта контроля утвержденным индикаторам риска является основанием для проведения внепланового контрольного мероприятия, предусматривающего взаимодействие с контролируемым лицом.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Раздел 3. ПРОФИЛАКТИКА РИСКОВ ПРИЧИНЕНИЯ ВРЕДА (УЩЕРБА)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ОХРАНЯЕМЫМ ЗАКОНОМ ЦЕННОСТЯМ ПРИ ОСУЩЕСТВЛЕНИИ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МУНИЦИПАЛЬНОГО КОНТРОЛЯ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Глава 1. ОРГАНИЗАЦИЯ ПРОФИЛАКТИКИ НАРУШЕНИЯ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ОБЯЗАТЕЛЬНЫХ ТРЕБОВАНИЙ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26. Профилактика рисков причинения вреда (ущерба) охраняемым законом ценностям осуществляется в соответствии с программой профилактики рисков причинения вреда (ущерба) охраняемым законом ценностям при осуществлении муниципального контроля (далее - программа профилактики рисков причинения вреда) и направлена на достижение следующих основных целей: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стимулирование добросовестного соблюдения обязательных требований всеми контролируемыми лицами;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создание условий для доведения обязательных требований до контролируемых лиц, повышение информированности о способах их соблюдения.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27. Контрольным органом разрабатывается программа профилактики рисков причинения вреда с учетом требований, установленных Законом N 248-ФЗ, и утверждается нормативным правовым актом МО Ащебутакский сельсовет на очередной календарный год ежегодно, не позднее 20 декабря текущего года.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28. Утвержденная программа профилактики рисков причинения вреда размещается на официальном сайте МО Ащебутакский сельсовет в информационно-телекоммуникационной сети Интернет (далее - официальный сайт МО Ащебутакский сельсовет).</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29. Профилактические мероприятия, предусмотренные программой профилактики рисков причинения вреда, обязательны для проведения контрольным органом.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30. Контрольный орган может проводить профилактические мероприятия, не предусмотренные программой профилактики рисков причинения вреда.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31. При осуществлении муниципального контроля контрольным органом проводятся следующие профилактические мероприятия: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информирование;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объявление предостережения о недопустимости нарушений обязательных требований (далее - предостережение);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консультирование.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32.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Глава 2. ИНФОРМИРОВАНИЕ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33. Контрольный орган осуществляет информирование контролируемых лиц и иных заинтересованных лиц по вопросам соблюдения обязательных требований.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34. Информирование осуществляется посредством размещения соответствующих сведений на официальном сайте МО Ащебутакский сельсовет, в средствах массовой информации и в иных формах.</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35. Контрольный орган обязан размещать и поддерживать в актуальном состоянии на официальном сайте МО Ащебутакский сельсовет:</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тексты нормативных правовых актов, регулирующих осуществление муниципального контроля;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 руководства по соблюдению обязательных требований;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 перечень индикаторов риска нарушения обязательных требований, порядок отнесения объектов контроля к категориям риска;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6) перечень объектов контроля, учитываемых в рамках формирования ежегодного плана контрольных мероприятий, с указанием категории риска;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7) программу профилактики рисков причинения вреда и план проведения плановых контрольных мероприятий контрольным органом (при проведении таких мероприятий);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8) исчерпывающий перечень сведений, которые могут запрашиваться контрольным органом у контролируемого лица;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9) сведения о способах получения консультаций по вопросам соблюдения обязательных требований;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10) сведения о порядке досудебного обжалования решений контрольного органа, действий (бездействия) его должностных лиц;</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11) доклады о муниципальном контроле;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12)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Глава 3. ОБЪЯВЛЕНИЕ ПРЕДОСТЕРЕЖЕНИЯ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36.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и предлагает принять меры по обеспечению соблюдения обязательных требований.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37. Предостережение направляется контролируемому лицу,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38. Контролируемое лицо вправе после получения предостережения течение 30 дней со дня его получения подать в контрольный орган возражение в отношении указанного предостережения, содержащее следующие сведения: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наименование контрольного органа, в который направляется возражение;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дату и номер предостережения;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 доводы, на основании которых контролируемое лицо не согласно с объявленным предостережением;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 дату получения предостережения контролируемым лицом;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6) обоснование позиции в отношении указанных в предостережении готовящихся или возможных действиях (бездействии), которые приводят или могут привести к нарушению обязательных требований, при необходимости с приложением документов либо их заверенных копий;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7) личную подпись и дату.</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39. 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на указанный в предостережении адрес электронной почты.</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40. Контрольный орган в течение 20 календарных дней со дня регистрации возражения: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обеспечивают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при необходимости запрашивают документы и материалы в других государственных органах, органах местного самоуправления и у иных лиц;</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по результатам рассмотрения возражения принимают меры, направленные на восстановление или защиту нарушенных прав и законных интересов контролируемого лица;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 направляют письменный ответ по существу поставленных в возражении вопросов.</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Повторно направленные возражения по тем же основаниям не рассматриваются органом муниципального контроля.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41. По результатам рассмотрения возражения орган муниципального контроля принимает одно из следующих решений: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удовлетворяет возражение в форме отмены объявленного предостережения;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отказывает в удовлетворении возражения.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Мотивированный ответ о результатах рассмотрения возражения контрольный орган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форме.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42.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Глава 4. КОНСУЛЬТИРОВАНИЕ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43. Инспектор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44. Консультирование по обращениям контролируемых лиц и их представителей осуществляется инспектором в устной и письменной форме посредством дачи разъяснений по вопросам, связанным с организацией и осуществлением муниципального контроля.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45. Консультирование в устной форме осуществляется по телефону, посредством видео-конференц-связи, на личном приеме, либо в ходе проведения профилактического и (или) контрольного мероприятия, по следующим вопросам: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местонахождение, контактные телефоны, адрес официального сайта МО Ащебутакский сельсовет и адреса электронной почты контрольного органа;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график работы контрольного органа, время приема посетителей;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номера кабинетов, где проводятся прием и информирование посетителей по вопросам осуществления муниципального контроля, а также фамилии, имена, отчества (при наличии) инспекторов, осуществляющих прием и информирование;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 перечень нормативных правовых актов, регулирующих осуществление муниципального контроля;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 перечень актов, содержащих обязательные требования.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46. По итогам консультирования информация, предоставленная в ходе устного консультирования, в письменной форме контролируемым лицам и их представителям не предоставляется.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47. Контролируемое лицо вправе направить в контрольный орган запрос о предоставлении письменного ответа об организации и осуществлении муниципального контроля, в порядке и в сроки, установленные Федеральным законом от 02.05.2006 N 59-ФЗ "О порядке рассмотрения обращений граждан Российской Федерации".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48. Консультирование в письменной форме, в соответствии с запросом контролируемого лица о предоставлении информации об организации и осуществлении муниципального контроля, осуществляется по следующим вопросам: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основание отнесения объекта контроля, принадлежащего обратившемуся контролируемому лицу или используемого таким контролируемым лицом, к категории риска;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основание назначения контрольного мероприятия в случае назначения такого контрольного мероприятия в отношении объекта контроля, принадлежащего обратившемуся контролируемому лицу или используемого таким контролируемым лицом;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основание объявления обратившемуся контролируемому лицу предостережения;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 наличие запланированных контрольных мероприятий в отношении объектов контроля, принадлежащих обратившемуся контролируемому лицу или используемых таким контролируемым лицом.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49. Рассмотрение запросов контролируемых лиц о предоставлении информации об организации и осуществлении муниципального контроля осуществляется в порядке и в сроки, установленные Федеральным законом от 02.05.2006 N 59-ФЗ "О порядке рассмотрения обращений граждан Российской Федерации".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50. При осуществлении консультирования инспектор обязан соблюдать конфиденциальность информации, доступ к которой ограничен в соответствии с законодательством Российской Федерации.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51. В ходе консультирования не может предоставляться информация, содержащая оценку конкретного контрольного мероприятия, решений и (или) действий инспекторов, иных участников контрольного мероприятия, а также результаты проведенных в рамках контрольного мероприятия экспертизы, испытаний.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52. Информация, ставшая известной инспектору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53. Контрольный орган осуществляют учет консультирований.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54. В случае поступления более трех однотипных запросов контролируемых лиц о предоставлении письменных ответов об организации и осуществлении муниципального контроля, консультирование по однотипным вопросам, осуществляется посредством размещения на официальном сайте МО Ащебутакский сельсовет письменного разъяснения, подписанного руководителем контрольного органа.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Раздел 4. ОСУЩЕСТВЛЕНИЕ МУНИЦИПАЛЬНОГО КОНТРОЛЯ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В ДОРОЖНОМ ХОЗЯЙСТВЕ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55. При осуществлении муниципального контроля проводятся следующие контрольные мероприятия: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контрольные мероприятия без взаимодействия с контролируемым лицом;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контрольные мероприятия, предусматривающие взаимодействие с контролируемым лицом.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56. Контрольные мероприятия без взаимодействия проводятся инспекторами на основании заданий руководителя органа контроля, включая задания, содержащиеся в планах работы контрольного органа, в соответствии со статьями 56, 74, 75 Закона N 248-ФЗ.</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57. При осуществлении муниципального контроля проводятся следующие контрольные мероприятия, предусматривающие взаимодействие с контролируемым лицом: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инспекционный визит, в ходе которого могут совершаться следующие контрольные (надзорные) действия: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а) осмотр;</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б) опрос;</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в) получение письменных объяснений;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г) инструментальное обследование;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д)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Инспекционный визит проводится в порядке и объеме, определенном статьей 70 Закона N 248-ФЗ;</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рейдовый осмотр, в ходе которого могут совершаться следующие контрольные действия: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а) осмотр;</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б) опрос;</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в) получение письменных объяснений;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г) истребование документов;</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д) инструментальное обследование.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Рейдовый осмотр проводится в порядке и объеме, определенном статьей 71 Закона N 248-ФЗ;</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документарная проверка, в ходе которой могут совершаться следующие контрольные действия: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а) получение письменных объяснений;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б) истребование документов.</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Документарная проводится в порядке и объеме, определенном статьей 72 Закона N 248-ФЗ;</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 выездная проверка, в ходе которой могут совершаться следующие контрольные действия: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а) осмотр;</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б) опрос;</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в) получение письменных объяснений;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г) истребование документов;</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д) инструментальное обследование.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Порядок, объем и срок проведения выездной проверки, устанавливаются в решении о проведении выездной проверки в отношении конкретного объекта контроля, в пределах порядка, объемов и сроков, установленных статьей 73 Закона N 248-ФЗ.</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58. Основания для проведения контрольных мероприятий предусмотрены статьей 57 Закона N 248-ФЗ.</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59. Сведения о причинении вреда (ущерба) или об угрозе причинения вреда (ущерба) охраняемым законом ценностям контрольный орган получает:</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при проведении контрольных мероприятий, включая контрольные мероприятия без взаимодействия с контролируемым лицом, в том числе в отношении иных контролируемых лиц.</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60.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проводится оценка их достоверности.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61.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при необходимости: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обеспечивает, в том числе по решению руководителя контрольного органа, проведение контрольного мероприятия без взаимодействия.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62. Контрольный орган вправе обратиться в суд с иском о взыскании с гражданина, организации, со средства массовой информации расходов, понесенных контрольным органом в связи с рассмотрением обращения (заявления), информации указанных лиц, если в них были указаны заведомо ложные сведения.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63. По итогам рассмотрения сведений о причинении вреда (ущерба) или об угрозе причинения вреда (ущерба) охраняемым законом ценностям инспектор направляет руководителю контрольного органа: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 мотивированное представление о проведении контрольного мероприятия;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 мотивированное представление о направлении предостережения о недопустимости нарушения обязательных требований;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64. Плановые контрольные мероприятия, предусматривающие взаимодействие с контролируемым лицом, проводятся на основании плана проведения плановых контрольных мероприятий на очередной календарный год (далее - ежегодный план контрольных мероприятий), формируемого контрольным органом и подлежащего согласованию с прокуратурой.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65.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(далее - решение о проведении контрольного мероприятия, предусматривающего взаимодействие с контролируемым лицом, а также документарной проверки), в котором указываются: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дата, время и место принятия решения;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кем принято решение;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основание проведения контрольного мероприятия;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 вид контроля;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 фамилии, имена, отчества (при наличии), должности инспектора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6) объект контроля, в отношении которого проводится контрольное мероприятие;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9) вид контрольного мероприятия;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10) перечень контрольных действий, совершаемых в рамках контрольного мероприятия;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11) предмет контрольного мероприятия;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12)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13)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14) иные сведения, если это предусмотрено положением о виде контроля.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66. 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67. Совершение контрольных действий и их результаты отражаются в документах, составляемых инспектором контрольного органа и лицами, привлекаемыми к совершению контрольных действий.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68.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69. Об использовании фотосъемки, аудио- и видеозаписи, иных способов фиксации доказательств инспектор сообщает контролируемому лицу (представителю контролируемого лица). Сведения об использовании фотосъемки, аудио- и видеозаписи, иных способов фиксации доказательств, приобщаются к протоколу контрольного действия.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70.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уполномоченным лицом контрольного органа,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bookmarkStart w:id="2" w:name="p260"/>
        <w:bookmarkEnd w:id="2"/>
        <w:r>
          <w:rPr>
            <w:rFonts w:eastAsia="Times New Roman" w:cs="Times New Roman" w:ascii="Times New Roman" w:hAnsi="Times New Roman"/>
            <w:sz w:val="24"/>
            <w:szCs w:val="24"/>
            <w:lang w:eastAsia="ru-RU"/>
          </w:rPr>
          <w:t xml:space="preserve">71.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w:t>
        </w:r>
        <w:r>
          <w:rPr>
            <w:rFonts w:eastAsia="Times New Roman" w:cs="Times New Roman" w:ascii="Times New Roman" w:hAnsi="Times New Roman"/>
            <w:color w:val="0000FF"/>
            <w:sz w:val="24"/>
            <w:szCs w:val="24"/>
            <w:lang w:eastAsia="ru-RU"/>
          </w:rPr>
          <w:t>пунктами 73</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color w:val="0000FF"/>
            <w:sz w:val="24"/>
            <w:szCs w:val="24"/>
            <w:lang w:eastAsia="ru-RU"/>
          </w:rPr>
          <w:t>74</w:t>
        </w:r>
        <w:r>
          <w:rPr>
            <w:rFonts w:eastAsia="Times New Roman" w:cs="Times New Roman" w:ascii="Times New Roman" w:hAnsi="Times New Roman"/>
            <w:sz w:val="24"/>
            <w:szCs w:val="24"/>
            <w:lang w:eastAsia="ru-RU"/>
          </w:rPr>
          <w:t xml:space="preserve"> настоящего Положения.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72. Документы, оформляемые контрольным органом при осуществлении муниципального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(до 31.12.2023 указанные в пункте документы могут составляться и подписываться на бумажном носителе (в том числе акты контрольных мероприятий, предписания)).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bookmarkStart w:id="3" w:name="p262"/>
        <w:bookmarkEnd w:id="3"/>
        <w:r>
          <w:rPr>
            <w:rFonts w:eastAsia="Times New Roman" w:cs="Times New Roman" w:ascii="Times New Roman" w:hAnsi="Times New Roman"/>
            <w:sz w:val="24"/>
            <w:szCs w:val="24"/>
            <w:lang w:eastAsia="ru-RU"/>
          </w:rPr>
          <w:t>73.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настоящим Положением, путем размещения сведений об указанных действиях и решениях в едином реестре контрольных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bookmarkStart w:id="4" w:name="p263"/>
        <w:bookmarkEnd w:id="4"/>
        <w:r>
          <w:rPr>
            <w:rFonts w:eastAsia="Times New Roman" w:cs="Times New Roman" w:ascii="Times New Roman" w:hAnsi="Times New Roman"/>
            <w:sz w:val="24"/>
            <w:szCs w:val="24"/>
            <w:lang w:eastAsia="ru-RU"/>
          </w:rPr>
          <w:t>74. Контролируемое лицо считается проинформированным надлежащим образом в случае, если: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xml:space="preserve">1) сведения предоставлены контролируемому лицу в соответствии с </w:t>
        </w:r>
        <w:r>
          <w:rPr>
            <w:rFonts w:eastAsia="Times New Roman" w:cs="Times New Roman" w:ascii="Times New Roman" w:hAnsi="Times New Roman"/>
            <w:color w:val="0000FF"/>
            <w:sz w:val="24"/>
            <w:szCs w:val="24"/>
            <w:lang w:eastAsia="ru-RU"/>
          </w:rPr>
          <w:t>пунктом 73</w:t>
        </w:r>
        <w:r>
          <w:rPr>
            <w:rFonts w:eastAsia="Times New Roman" w:cs="Times New Roman" w:ascii="Times New Roman" w:hAnsi="Times New Roman"/>
            <w:sz w:val="24"/>
            <w:szCs w:val="24"/>
            <w:lang w:eastAsia="ru-RU"/>
          </w:rPr>
          <w:t xml:space="preserve">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за исключением случаев, установленных </w:t>
        </w:r>
        <w:r>
          <w:rPr>
            <w:rFonts w:eastAsia="Times New Roman" w:cs="Times New Roman" w:ascii="Times New Roman" w:hAnsi="Times New Roman"/>
            <w:color w:val="0000FF"/>
            <w:sz w:val="24"/>
            <w:szCs w:val="24"/>
            <w:lang w:eastAsia="ru-RU"/>
          </w:rPr>
          <w:t>пунктом 78</w:t>
        </w:r>
        <w:r>
          <w:rPr>
            <w:rFonts w:eastAsia="Times New Roman" w:cs="Times New Roman" w:ascii="Times New Roman" w:hAnsi="Times New Roman"/>
            <w:sz w:val="24"/>
            <w:szCs w:val="24"/>
            <w:lang w:eastAsia="ru-RU"/>
          </w:rPr>
          <w:t xml:space="preserve"> настоящего Положения.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75. Документы, направляемые контролируемым лицом контрольному органу в электронном виде, подписываются: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простой электронной подписью;</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усиленной квалифицированной электронной подписью.</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76. Материалы, прикладываемые к ходатайству, заявлению, жалобе, в том числе фото- и видеоматериалы, представляются контролируемым лицом в электронном виде (до 31.12.2023 документы могут составляться и подписываться на бумажном носителе (в том числе акты контрольных мероприятий, предписания)).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77. Не допускается требование нотариального удостоверения копий документов, представляемых в контрольный орган.</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bookmarkStart w:id="5" w:name="p272"/>
        <w:bookmarkEnd w:id="5"/>
        <w:r>
          <w:rPr>
            <w:rFonts w:eastAsia="Times New Roman" w:cs="Times New Roman" w:ascii="Times New Roman" w:hAnsi="Times New Roman"/>
            <w:sz w:val="24"/>
            <w:szCs w:val="24"/>
            <w:lang w:eastAsia="ru-RU"/>
          </w:rPr>
          <w:t>78. Гражданин, не осуществляющий предпринимательской деятельности, являющийся контролируемым лицом, информируется о совершаемых инспекторами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xml:space="preserve">79. В случае, указанном в </w:t>
        </w:r>
        <w:r>
          <w:rPr>
            <w:rFonts w:eastAsia="Times New Roman" w:cs="Times New Roman" w:ascii="Times New Roman" w:hAnsi="Times New Roman"/>
            <w:color w:val="0000FF"/>
            <w:sz w:val="24"/>
            <w:szCs w:val="24"/>
            <w:lang w:eastAsia="ru-RU"/>
          </w:rPr>
          <w:t>пункте 71</w:t>
        </w:r>
        <w:r>
          <w:rPr>
            <w:rFonts w:eastAsia="Times New Roman" w:cs="Times New Roman" w:ascii="Times New Roman" w:hAnsi="Times New Roman"/>
            <w:sz w:val="24"/>
            <w:szCs w:val="24"/>
            <w:lang w:eastAsia="ru-RU"/>
          </w:rPr>
          <w:t xml:space="preserve"> Положения, руководитель органа контроля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прокуратурой.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80.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3 - 5 части 1 статьи 57 Закона N 248-ФЗ.</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81. Внеплановые контрольные мероприятия, предусматривающие взаимодействие с контролируемым лицом, по основанию, предусмотренному пунктом 1 части 1 статьи 57 Закона N 248-ФЗ, проводятся в виде инспекционного визита, рейдового осмотра, документарной проверки, выездной проверки.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82. Вид внеплановых контрольных мероприятий, предусматривающих взаимодействие с контролируемым лицом, по основаниям, предусмотренным пунктами 3, 4 части 1 статьи 57 Закона N 248-ФЗ, определяется поручением Президента Российской Федерации, поручением Правительства Российской Федерации, требованием прокурора.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83. Внеплановые контрольные мероприятия, предусматривающие взаимодействие с контролируемым лицом, по основанию, предусмотренному пунктом 5 части 1 статьи 57 Закона N 248-ФЗ, проводятся в виде инспекционного визита, рейдового осмотра, документарной проверки, выездной проверки.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bookmarkStart w:id="6" w:name="p278"/>
        <w:bookmarkEnd w:id="6"/>
        <w:r>
          <w:rPr>
            <w:rFonts w:eastAsia="Times New Roman" w:cs="Times New Roman" w:ascii="Times New Roman" w:hAnsi="Times New Roman"/>
            <w:sz w:val="24"/>
            <w:szCs w:val="24"/>
            <w:lang w:eastAsia="ru-RU"/>
          </w:rPr>
          <w:t>84. В день подписания решения о проведении внепланового контрольного мероприятия в целях согласования его проведения контрольный орган направляет в прокуратуру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xml:space="preserve">85. Направление сведений и документов, предусмотренных </w:t>
        </w:r>
        <w:r>
          <w:rPr>
            <w:rFonts w:eastAsia="Times New Roman" w:cs="Times New Roman" w:ascii="Times New Roman" w:hAnsi="Times New Roman"/>
            <w:color w:val="0000FF"/>
            <w:sz w:val="24"/>
            <w:szCs w:val="24"/>
            <w:lang w:eastAsia="ru-RU"/>
          </w:rPr>
          <w:t>пунктом 84</w:t>
        </w:r>
        <w:r>
          <w:rPr>
            <w:rFonts w:eastAsia="Times New Roman" w:cs="Times New Roman" w:ascii="Times New Roman" w:hAnsi="Times New Roman"/>
            <w:sz w:val="24"/>
            <w:szCs w:val="24"/>
            <w:lang w:eastAsia="ru-RU"/>
          </w:rPr>
          <w:t xml:space="preserve"> настоящего Положения,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xml:space="preserve">86. 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прокуратуры посредством направления в тот же срок документов, предусмотренных </w:t>
        </w:r>
        <w:r>
          <w:rPr>
            <w:rFonts w:eastAsia="Times New Roman" w:cs="Times New Roman" w:ascii="Times New Roman" w:hAnsi="Times New Roman"/>
            <w:color w:val="0000FF"/>
            <w:sz w:val="24"/>
            <w:szCs w:val="24"/>
            <w:lang w:eastAsia="ru-RU"/>
          </w:rPr>
          <w:t>пунктом 84</w:t>
        </w:r>
        <w:r>
          <w:rPr>
            <w:rFonts w:eastAsia="Times New Roman" w:cs="Times New Roman" w:ascii="Times New Roman" w:hAnsi="Times New Roman"/>
            <w:sz w:val="24"/>
            <w:szCs w:val="24"/>
            <w:lang w:eastAsia="ru-RU"/>
          </w:rPr>
          <w:t xml:space="preserve"> настоящего Положения. В этом случае уведомление контролируемого лица о проведении внепланового контрольного мероприятия может не проводиться.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87. Права и обязанности контролируемых лиц, возникающие в связи с организацией и осуществлением муниципального контроля, устанавливаются Законом N 248-ФЗ.</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88. В случае временной нетрудоспособности индивидуального предпринимателя, гражданина, являющихся контролируемыми лицами, а также при наступлении обстоятельств непреодолимой силы, повлекших невозможность присутствия указанных контролируемых лиц при проведении контрольного мероприятия, такие лица вправе представить в контрольный орган информацию о невозможности присутствия при проведении контрольного мероприятия с приложением подтверждающих документов.</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bookmarkStart w:id="7" w:name="p283"/>
        <w:bookmarkEnd w:id="7"/>
        <w:r>
          <w:rPr>
            <w:rFonts w:eastAsia="Times New Roman" w:cs="Times New Roman" w:ascii="Times New Roman" w:hAnsi="Times New Roman"/>
            <w:sz w:val="24"/>
            <w:szCs w:val="24"/>
            <w:lang w:eastAsia="ru-RU"/>
          </w:rPr>
          <w:t xml:space="preserve">89. При поступлении информации, указанной в </w:t>
        </w:r>
        <w:r>
          <w:rPr>
            <w:rFonts w:eastAsia="Times New Roman" w:cs="Times New Roman" w:ascii="Times New Roman" w:hAnsi="Times New Roman"/>
            <w:color w:val="0000FF"/>
            <w:sz w:val="24"/>
            <w:szCs w:val="24"/>
            <w:lang w:eastAsia="ru-RU"/>
          </w:rPr>
          <w:t>пункте 89</w:t>
        </w:r>
        <w:r>
          <w:rPr>
            <w:rFonts w:eastAsia="Times New Roman" w:cs="Times New Roman" w:ascii="Times New Roman" w:hAnsi="Times New Roman"/>
            <w:sz w:val="24"/>
            <w:szCs w:val="24"/>
            <w:lang w:eastAsia="ru-RU"/>
          </w:rPr>
          <w:t xml:space="preserve"> настоящего Положения, в контрольный орган, решением руководителя контрольного органа проведение контрольного мероприятия переносится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Раздел 5. РЕЗУЛЬТАТЫ КОНТРОЛЬНЫХ МЕРОПРИЯТИЙ И РЕШЕНИЯ,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ПО РЕЗУЛЬТАТАМ КОНТРОЛЬНЫХ МЕРОПРИЯТИЙ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90.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91. Вопросы оформления результатов контрольных мероприятий регулируются статьей 87 Закона N 248-ФЗ.</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92. В случае выявления при проведении контрольного мероприятия нарушений обязательных требований контролируемым лицом и выдачи в связи с этим контрольным органом предписания об устранении выявленных нарушений такое предписание должно содержать следующие данные: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дата и место составления предписания;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дата и номер акта контрольного мероприятия, на основании которого выдается предписание;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фамилия, имя, отчество (при наличии) и должность лица (лиц), выдавшего (выдавших) предписание;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 наименование контролируемого лица, фамилия, имя, отчество (при наличии), должность законного представителя контролируемого лица (фамилия, имя, отчество (при наличии) проверяемого индивидуального предпринимателя, физического лица или его представителя);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 содержание предписания - обязательные требования, которые нарушены;</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6) основание выдачи предписания - реквизиты нормативных правовых актов, которыми установлены обязательные требования, с указанием их структурных единиц (статьи, части, пункты, подпункты, абзацы, иные структурные единицы);</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7) сроки исполнения;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8) сведения о вручении предписания юридическому лицу, индивидуальному предпринимателю, физическому лицу (либо их законным представителям), которым вынесено предписание, их подписи, расшифровка подписей, дата вручения либо отметка об отправлении предписания почтой.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93. В случае если выданное предписание об устранении нарушений обязательных требований исполнено контролируемым лицом надлежащим образом (нарушения обязательных требований устранены в полном объеме в срок, указанный в предписании) устранены, меры, предусмотренные пунктом 3 части 2 статьи 90 Закона N 248-ФЗ, не применяются.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Раздел 6. ОБЖАЛОВАНИЕ РЕШЕНИЙ КОНТРОЛЬНОГО ОРГАНА,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ДЕЙСТВИЙ (БЕЗДЕЙСТВИЯ) ЕГО ДОЛЖНОСТНЫХ ЛИЦ</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94.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решений органов муниципального контроля, действий (бездействия) их должностных лиц в соответствии с частью 4 статьи 40 Закона N 248-ФЗ и в соответствии с настоящим положением.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95. Сроки подачи жалобы определяются в соответствии с частями 5 - 11 статьи 40 Закона N 248-ФЗ.</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96. Жалоба, поданная в досудебном порядке на действия (бездействие) инспектора, подлежит рассмотрению заместителем руководителя контрольного органа.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97. Жалоба, поданная в досудебном порядке на действия (бездействие) заместителя руководителя контрольного органа Главой МО Ащебутакский сельсовет.</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bookmarkStart w:id="8" w:name="p308"/>
        <w:bookmarkEnd w:id="8"/>
        <w:r>
          <w:rPr>
            <w:rFonts w:eastAsia="Times New Roman" w:cs="Times New Roman" w:ascii="Times New Roman" w:hAnsi="Times New Roman"/>
            <w:sz w:val="24"/>
            <w:szCs w:val="24"/>
            <w:lang w:eastAsia="ru-RU"/>
          </w:rPr>
          <w:t>98. Срок рассмотрения жалобы не позднее 20 рабочих дней со дня регистрации такой жалобы в органе муниципального контроля.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xml:space="preserve">Срок рассмотрения жалобы, установленный </w:t>
        </w:r>
        <w:r>
          <w:rPr>
            <w:rFonts w:eastAsia="Times New Roman" w:cs="Times New Roman" w:ascii="Times New Roman" w:hAnsi="Times New Roman"/>
            <w:color w:val="0000FF"/>
            <w:sz w:val="24"/>
            <w:szCs w:val="24"/>
            <w:lang w:eastAsia="ru-RU"/>
          </w:rPr>
          <w:t>абзацем первым</w:t>
        </w:r>
        <w:r>
          <w:rPr>
            <w:rFonts w:eastAsia="Times New Roman" w:cs="Times New Roman" w:ascii="Times New Roman" w:hAnsi="Times New Roman"/>
            <w:sz w:val="24"/>
            <w:szCs w:val="24"/>
            <w:lang w:eastAsia="ru-RU"/>
          </w:rPr>
          <w:t xml:space="preserve"> настоящего пункта, может быть продлен, но не более чем на двадцать рабочих дней, в случае истребования относящихся к 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99. По итогам рассмотрения жалобы принимается одно из следующих решений: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оставить жалобу без удовлетворения;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отменить решение контрольного органа полностью или частично;</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отменить решение контрольного органа полностью и принять новое решение;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признать действия (бездействие) инспектора, заместителя руководителя контрольного органа незаконными и вынести решение по существу, в том числе об осуществлении при необходимости определенных действий.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100. Решение по жалобе вручается заявителю лично (с пометкой заявителя о дате получения на втором экземпляре) либо направляется почтовой связью. Решение по жалобе может быть направлено на адрес электронной почты, указанный заявителем при подаче жалобы.</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101. Досудебный порядок обжалования до 31 декабря 2023 года может осуществляться посредством бумажного документооборота.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bookmarkStart w:id="9" w:name="p319"/>
        <w:bookmarkEnd w:id="9"/>
        <w:r>
          <w:rPr>
            <w:rFonts w:eastAsia="Times New Roman" w:cs="Arial" w:ascii="Arial" w:hAnsi="Arial"/>
            <w:b/>
            <w:bCs/>
            <w:sz w:val="24"/>
            <w:szCs w:val="24"/>
            <w:lang w:eastAsia="ru-RU"/>
          </w:rPr>
          <w:t>Раздел 7. ОЦЕНКА РЕЗУЛЬТАТИВНОСТИ И ЭФФЕКТИВНОСТИ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ДЕЯТЕЛЬНОСТИ КОНТРОЛЬНОГО ОРГАНА</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102.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в дорожном хозяйстве.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103. В систему показателей результативности и эффективности деятельности входят:</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ключевые показатели муниципального контроля;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индикативные показатели муниципального контроля.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104. Ключевые показатели муниципального контроля  в дорожном хозяйстве и их целевые значения, индикативные показатели муниципального контроля  в дорожном хозяйстве утверждаются решением представительного органа МО Ащебутакский сельсовет.</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105. Контрольный орган ежегодно осуществляет подготовку доклада о муниципальном контроле  в дорожном хозяйстве с учетом требований, установленных Законом N 248-ФЗ.</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Организация подготовки доклада возлагается на орган контроля.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sz w:val="21"/>
          <w:szCs w:val="21"/>
          <w:lang w:eastAsia="ru-RU"/>
        </w:rPr>
      </w:pPr>
      <w:hyperlink w:anchor="Par294" w:tgtFrame="КЛЮЧЕВЫЕ ПОКАЗАТЕЛИ">
        <w:r>
          <w:rPr>
            <w:rFonts w:eastAsia="Times New Roman" w:cs="Arial" w:ascii="Arial" w:hAnsi="Arial"/>
            <w:b/>
            <w:bCs/>
            <w:sz w:val="24"/>
            <w:szCs w:val="24"/>
            <w:lang w:eastAsia="ru-RU"/>
          </w:rPr>
          <w:t>Раздел 8. ЗАКЛЮЧИТЕЛЬНЫЕ И ПЕРЕХОДНЫЕ ПОЛОЖЕНИЯ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bookmarkStart w:id="10" w:name="p332"/>
        <w:bookmarkEnd w:id="10"/>
        <w:r>
          <w:rPr>
            <w:rFonts w:eastAsia="Times New Roman" w:cs="Times New Roman" w:ascii="Times New Roman" w:hAnsi="Times New Roman"/>
            <w:sz w:val="24"/>
            <w:szCs w:val="24"/>
            <w:lang w:eastAsia="ru-RU"/>
          </w:rPr>
          <w:t>106. Настоящее Положение вступает в силу с 01.01.2022.</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Times New Roman" w:hAnsi="Times New Roman" w:eastAsia="Times New Roman" w:cs="Times New Roman"/>
          <w:sz w:val="24"/>
          <w:szCs w:val="24"/>
          <w:lang w:eastAsia="ru-RU"/>
        </w:rPr>
      </w:pPr>
      <w:hyperlink w:anchor="Par294" w:tgtFrame="КЛЮЧЕВЫЕ ПОКАЗАТЕЛИ">
        <w:bookmarkStart w:id="11" w:name="p333"/>
        <w:bookmarkEnd w:id="11"/>
        <w:r>
          <w:rPr>
            <w:rFonts w:eastAsia="Times New Roman" w:cs="Times New Roman" w:ascii="Times New Roman" w:hAnsi="Times New Roman"/>
            <w:sz w:val="24"/>
            <w:szCs w:val="24"/>
            <w:lang w:eastAsia="ru-RU"/>
          </w:rPr>
          <w:t xml:space="preserve">107. </w:t>
        </w:r>
        <w:r>
          <w:rPr>
            <w:rFonts w:eastAsia="Times New Roman" w:cs="Times New Roman" w:ascii="Times New Roman" w:hAnsi="Times New Roman"/>
            <w:color w:val="0000FF"/>
            <w:sz w:val="24"/>
            <w:szCs w:val="24"/>
            <w:lang w:eastAsia="ru-RU"/>
          </w:rPr>
          <w:t>Раздел 7</w:t>
        </w:r>
        <w:r>
          <w:rPr>
            <w:rFonts w:eastAsia="Times New Roman" w:cs="Times New Roman" w:ascii="Times New Roman" w:hAnsi="Times New Roman"/>
            <w:sz w:val="24"/>
            <w:szCs w:val="24"/>
            <w:lang w:eastAsia="ru-RU"/>
          </w:rPr>
          <w:t xml:space="preserve"> настоящего Положения вступает в силу с 01.03.2022.</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r>
        <w:rPr>
          <w:rFonts w:eastAsia="Times New Roman" w:cs="Courier New" w:ascii="Verdana" w:hAnsi="Verdana"/>
          <w:sz w:val="21"/>
          <w:szCs w:val="21"/>
          <w:lang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right"/>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Приложение N 2</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right"/>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xml:space="preserve">к Решению МО </w:t>
        </w:r>
      </w:hyperlink>
      <w:r>
        <w:rPr>
          <w:rFonts w:eastAsia="Times New Roman" w:cs="Times New Roman" w:ascii="Times New Roman" w:hAnsi="Times New Roman"/>
          <w:sz w:val="24"/>
          <w:szCs w:val="24"/>
          <w:lang w:eastAsia="ru-RU"/>
        </w:rPr>
        <w:t>Ащебутакский</w:t>
      </w:r>
      <w:r>
        <w:rPr>
          <w:rFonts w:eastAsia="Times New Roman" w:cs="Times New Roman" w:ascii="Times New Roman" w:hAnsi="Times New Roman"/>
          <w:color w:val="auto"/>
          <w:kern w:val="0"/>
          <w:sz w:val="24"/>
          <w:szCs w:val="24"/>
          <w:lang w:val="ru-RU" w:eastAsia="ru-RU" w:bidi="ar-SA"/>
        </w:rPr>
        <w:t xml:space="preserve"> сельсовет</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right"/>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xml:space="preserve">от  28.09.2021 г. N </w:t>
        </w:r>
        <w:r>
          <w:rPr>
            <w:rFonts w:eastAsia="Times New Roman" w:cs="Times New Roman" w:ascii="Times New Roman" w:hAnsi="Times New Roman"/>
            <w:color w:val="auto"/>
            <w:kern w:val="0"/>
            <w:sz w:val="24"/>
            <w:szCs w:val="24"/>
            <w:lang w:val="ru-RU" w:eastAsia="ru-RU" w:bidi="ar-SA"/>
          </w:rPr>
          <w:t>1</w:t>
        </w:r>
      </w:hyperlink>
      <w:r>
        <w:rPr>
          <w:rFonts w:eastAsia="Times New Roman" w:cs="Times New Roman" w:ascii="Times New Roman" w:hAnsi="Times New Roman"/>
          <w:color w:val="auto"/>
          <w:kern w:val="0"/>
          <w:sz w:val="24"/>
          <w:szCs w:val="24"/>
          <w:lang w:val="ru-RU" w:eastAsia="ru-RU" w:bidi="ar-SA"/>
        </w:rPr>
        <w:t>7-5</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right"/>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b/>
          <w:b/>
          <w:bCs/>
          <w:sz w:val="21"/>
          <w:szCs w:val="21"/>
          <w:lang w:eastAsia="ru-RU"/>
        </w:rPr>
      </w:pPr>
      <w:hyperlink w:anchor="Par294" w:tgtFrame="КЛЮЧЕВЫЕ ПОКАЗАТЕЛИ">
        <w:bookmarkStart w:id="12" w:name="p344"/>
        <w:bookmarkEnd w:id="12"/>
        <w:r>
          <w:rPr>
            <w:rFonts w:eastAsia="Times New Roman" w:cs="Arial" w:ascii="Arial" w:hAnsi="Arial"/>
            <w:b/>
            <w:bCs/>
            <w:sz w:val="24"/>
            <w:szCs w:val="24"/>
            <w:lang w:eastAsia="ru-RU"/>
          </w:rPr>
          <w:t>КЛЮЧЕВЫЕ ПОКАЗАТЕЛИ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b/>
          <w:b/>
          <w:bCs/>
          <w:sz w:val="21"/>
          <w:szCs w:val="21"/>
          <w:lang w:eastAsia="ru-RU"/>
        </w:rPr>
      </w:pPr>
      <w:hyperlink w:anchor="Par294" w:tgtFrame="КЛЮЧЕВЫЕ ПОКАЗАТЕЛИ">
        <w:r>
          <w:rPr>
            <w:rFonts w:eastAsia="Times New Roman" w:cs="Arial" w:ascii="Arial" w:hAnsi="Arial"/>
            <w:b/>
            <w:bCs/>
            <w:sz w:val="24"/>
            <w:szCs w:val="24"/>
            <w:lang w:eastAsia="ru-RU"/>
          </w:rPr>
          <w:t xml:space="preserve">МУНИЦИПАЛЬНОГО КОНТРОЛЯ </w:t>
        </w:r>
      </w:hyperlink>
      <w:hyperlink w:anchor="Par294" w:tgtFrame="КЛЮЧЕВЫЕ ПОКАЗАТЕЛИ">
        <w:r>
          <w:rPr>
            <w:rFonts w:eastAsia="Times New Roman" w:cs="Arial" w:ascii="Arial" w:hAnsi="Arial"/>
            <w:b/>
            <w:bCs/>
            <w:sz w:val="24"/>
            <w:szCs w:val="24"/>
            <w:lang w:eastAsia="ru-RU"/>
          </w:rPr>
          <w:t xml:space="preserve"> В ДОРОЖНОМ ХОЗЯЙСТВЕ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b/>
          <w:b/>
          <w:bCs/>
          <w:sz w:val="21"/>
          <w:szCs w:val="21"/>
          <w:lang w:eastAsia="ru-RU"/>
        </w:rPr>
      </w:pPr>
      <w:hyperlink w:anchor="Par294" w:tgtFrame="КЛЮЧЕВЫЕ ПОКАЗАТЕЛИ">
        <w:r>
          <w:rPr>
            <w:rFonts w:eastAsia="Times New Roman" w:cs="Arial" w:ascii="Arial" w:hAnsi="Arial"/>
            <w:b/>
            <w:bCs/>
            <w:sz w:val="24"/>
            <w:szCs w:val="24"/>
            <w:lang w:eastAsia="ru-RU"/>
          </w:rPr>
          <w:t>НА ТЕРРИТОРИИ МО АЩЕБУТАКСКИЙ СЕЛЬСОВЕТ И ИХ ЦЕЛЕВЫЕ ЗНАЧЕНИЯ, ИНДИКАТИВНЫЕ ПОКАЗАТЕЛИ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b/>
          <w:b/>
          <w:bCs/>
          <w:sz w:val="21"/>
          <w:szCs w:val="21"/>
          <w:lang w:eastAsia="ru-RU"/>
        </w:rPr>
      </w:pPr>
      <w:hyperlink w:anchor="Par294" w:tgtFrame="КЛЮЧЕВЫЕ ПОКАЗАТЕЛИ">
        <w:r>
          <w:rPr>
            <w:rFonts w:eastAsia="Times New Roman" w:cs="Arial" w:ascii="Arial" w:hAnsi="Arial"/>
            <w:b/>
            <w:bCs/>
            <w:sz w:val="24"/>
            <w:szCs w:val="24"/>
            <w:lang w:eastAsia="ru-RU"/>
          </w:rPr>
          <w:t xml:space="preserve">МУНИЦИПАЛЬНОГО КОНТРОЛЯ </w:t>
        </w:r>
      </w:hyperlink>
      <w:r>
        <w:rPr>
          <w:rFonts w:eastAsia="Times New Roman" w:cs="Arial" w:ascii="Arial" w:hAnsi="Arial"/>
          <w:b/>
          <w:bCs/>
          <w:sz w:val="24"/>
          <w:szCs w:val="24"/>
          <w:lang w:eastAsia="ru-RU"/>
        </w:rPr>
        <w:t>В Д</w:t>
      </w:r>
      <w:hyperlink w:anchor="Par294" w:tgtFrame="КЛЮЧЕВЫЕ ПОКАЗАТЕЛИ">
        <w:r>
          <w:rPr>
            <w:rFonts w:eastAsia="Times New Roman" w:cs="Arial" w:ascii="Arial" w:hAnsi="Arial"/>
            <w:b/>
            <w:bCs/>
            <w:sz w:val="24"/>
            <w:szCs w:val="24"/>
            <w:lang w:eastAsia="ru-RU"/>
          </w:rPr>
          <w:t>ОРОЖНОМ ХОЗЯЙСТВЕ</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b/>
          <w:b/>
          <w:bCs/>
          <w:sz w:val="21"/>
          <w:szCs w:val="21"/>
          <w:lang w:eastAsia="ru-RU"/>
        </w:rPr>
      </w:pPr>
      <w:hyperlink w:anchor="Par294" w:tgtFrame="КЛЮЧЕВЫЕ ПОКАЗАТЕЛИ">
        <w:r>
          <w:rPr>
            <w:rFonts w:eastAsia="Times New Roman" w:cs="Arial" w:ascii="Arial" w:hAnsi="Arial"/>
            <w:b/>
            <w:bCs/>
            <w:sz w:val="24"/>
            <w:szCs w:val="24"/>
            <w:lang w:eastAsia="ru-RU"/>
          </w:rPr>
          <w:t xml:space="preserve">НА ТЕРРИТОРИИ МО </w:t>
        </w:r>
      </w:hyperlink>
      <w:r>
        <w:rPr>
          <w:rFonts w:eastAsia="Times New Roman" w:cs="Arial" w:ascii="Arial" w:hAnsi="Arial"/>
          <w:b/>
          <w:bCs/>
          <w:sz w:val="24"/>
          <w:szCs w:val="24"/>
          <w:lang w:eastAsia="ru-RU"/>
        </w:rPr>
        <w:t xml:space="preserve"> АЩЕБУТАКСКИЙ СЕЛЬСОВЕТ</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Ключевые показатели муниципального контроля в дорожном хозяйстве и их целевые значения: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tbl>
      <w:tblPr>
        <w:tblW w:w="9040" w:type="dxa"/>
        <w:jc w:val="left"/>
        <w:tblInd w:w="30" w:type="dxa"/>
        <w:tblCellMar>
          <w:top w:w="0" w:type="dxa"/>
          <w:left w:w="10" w:type="dxa"/>
          <w:bottom w:w="0" w:type="dxa"/>
          <w:right w:w="10" w:type="dxa"/>
        </w:tblCellMar>
        <w:tblLook w:firstRow="1" w:noVBand="1" w:lastRow="0" w:firstColumn="1" w:lastColumn="0" w:noHBand="0" w:val="04a0"/>
      </w:tblPr>
      <w:tblGrid>
        <w:gridCol w:w="8032"/>
        <w:gridCol w:w="1007"/>
      </w:tblGrid>
      <w:tr>
        <w:trPr/>
        <w:tc>
          <w:tcPr>
            <w:tcW w:w="8032" w:type="dxa"/>
            <w:tcBorders>
              <w:top w:val="single" w:sz="8" w:space="0" w:color="000000"/>
              <w:left w:val="single" w:sz="8" w:space="0" w:color="000000"/>
              <w:bottom w:val="single" w:sz="8" w:space="0" w:color="000000"/>
              <w:right w:val="single" w:sz="8" w:space="0" w:color="000000"/>
            </w:tcBorders>
          </w:tcPr>
          <w:p>
            <w:pPr>
              <w:pStyle w:val="Normal"/>
              <w:spacing w:lineRule="auto" w:line="240" w:before="100" w:after="100"/>
              <w:ind w:left="60" w:right="60" w:hanging="0"/>
              <w:jc w:val="center"/>
              <w:rPr>
                <w:rFonts w:ascii="Verdana" w:hAnsi="Verdana" w:eastAsia="Times New Roman" w:cs="Segoe UI"/>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Ключевые показатели</w:t>
              </w:r>
            </w:hyperlink>
          </w:p>
        </w:tc>
        <w:tc>
          <w:tcPr>
            <w:tcW w:w="1007" w:type="dxa"/>
            <w:tcBorders>
              <w:top w:val="single" w:sz="8" w:space="0" w:color="000000"/>
              <w:left w:val="single" w:sz="8" w:space="0" w:color="000000"/>
              <w:bottom w:val="single" w:sz="8" w:space="0" w:color="000000"/>
              <w:right w:val="single" w:sz="8" w:space="0" w:color="000000"/>
            </w:tcBorders>
          </w:tcPr>
          <w:p>
            <w:pPr>
              <w:pStyle w:val="Normal"/>
              <w:spacing w:lineRule="auto" w:line="240" w:before="100" w:after="100"/>
              <w:ind w:left="60" w:right="60" w:hanging="0"/>
              <w:jc w:val="center"/>
              <w:rPr>
                <w:rFonts w:ascii="Verdana" w:hAnsi="Verdana" w:eastAsia="Times New Roman" w:cs="Segoe UI"/>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Целевые значения (%)</w:t>
              </w:r>
            </w:hyperlink>
          </w:p>
        </w:tc>
      </w:tr>
      <w:tr>
        <w:trPr/>
        <w:tc>
          <w:tcPr>
            <w:tcW w:w="8032" w:type="dxa"/>
            <w:tcBorders>
              <w:top w:val="single" w:sz="8" w:space="0" w:color="000000"/>
              <w:left w:val="single" w:sz="8" w:space="0" w:color="000000"/>
              <w:bottom w:val="single" w:sz="8" w:space="0" w:color="000000"/>
              <w:right w:val="single" w:sz="8" w:space="0" w:color="000000"/>
            </w:tcBorders>
          </w:tcPr>
          <w:p>
            <w:pPr>
              <w:pStyle w:val="Normal"/>
              <w:spacing w:lineRule="auto" w:line="240" w:before="100" w:after="100"/>
              <w:ind w:left="60" w:right="60" w:hanging="0"/>
              <w:rPr>
                <w:rFonts w:ascii="Verdana" w:hAnsi="Verdana" w:eastAsia="Times New Roman" w:cs="Segoe UI"/>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Доля устраненных нарушений обязательных требований от числа выявленных нарушений, в результате чего была снята угроза причинения вреда охраняемым законом ценностям</w:t>
              </w:r>
            </w:hyperlink>
          </w:p>
        </w:tc>
        <w:tc>
          <w:tcPr>
            <w:tcW w:w="1007" w:type="dxa"/>
            <w:tcBorders>
              <w:top w:val="single" w:sz="8" w:space="0" w:color="000000"/>
              <w:left w:val="single" w:sz="8" w:space="0" w:color="000000"/>
              <w:bottom w:val="single" w:sz="8" w:space="0" w:color="000000"/>
              <w:right w:val="single" w:sz="8" w:space="0" w:color="000000"/>
            </w:tcBorders>
          </w:tcPr>
          <w:p>
            <w:pPr>
              <w:pStyle w:val="Normal"/>
              <w:spacing w:lineRule="auto" w:line="240" w:before="100" w:after="100"/>
              <w:ind w:left="60" w:right="60" w:hanging="0"/>
              <w:jc w:val="center"/>
              <w:rPr>
                <w:rFonts w:ascii="Verdana" w:hAnsi="Verdana" w:eastAsia="Times New Roman" w:cs="Segoe UI"/>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Не менее 70</w:t>
              </w:r>
            </w:hyperlink>
          </w:p>
        </w:tc>
      </w:tr>
      <w:tr>
        <w:trPr/>
        <w:tc>
          <w:tcPr>
            <w:tcW w:w="8032" w:type="dxa"/>
            <w:tcBorders>
              <w:top w:val="single" w:sz="8" w:space="0" w:color="000000"/>
              <w:left w:val="single" w:sz="8" w:space="0" w:color="000000"/>
              <w:bottom w:val="single" w:sz="8" w:space="0" w:color="000000"/>
              <w:right w:val="single" w:sz="8" w:space="0" w:color="000000"/>
            </w:tcBorders>
          </w:tcPr>
          <w:p>
            <w:pPr>
              <w:pStyle w:val="Normal"/>
              <w:spacing w:lineRule="auto" w:line="240" w:before="100" w:after="100"/>
              <w:ind w:left="60" w:right="60" w:hanging="0"/>
              <w:rPr>
                <w:rFonts w:ascii="Verdana" w:hAnsi="Verdana" w:eastAsia="Times New Roman" w:cs="Segoe UI"/>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hyperlink>
          </w:p>
        </w:tc>
        <w:tc>
          <w:tcPr>
            <w:tcW w:w="1007" w:type="dxa"/>
            <w:tcBorders>
              <w:top w:val="single" w:sz="8" w:space="0" w:color="000000"/>
              <w:left w:val="single" w:sz="8" w:space="0" w:color="000000"/>
              <w:bottom w:val="single" w:sz="8" w:space="0" w:color="000000"/>
              <w:right w:val="single" w:sz="8" w:space="0" w:color="000000"/>
            </w:tcBorders>
          </w:tcPr>
          <w:p>
            <w:pPr>
              <w:pStyle w:val="Normal"/>
              <w:spacing w:lineRule="auto" w:line="240" w:before="100" w:after="100"/>
              <w:ind w:left="60" w:right="60" w:hanging="0"/>
              <w:jc w:val="center"/>
              <w:rPr>
                <w:rFonts w:ascii="Verdana" w:hAnsi="Verdana" w:eastAsia="Times New Roman" w:cs="Segoe UI"/>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Не более 0</w:t>
              </w:r>
            </w:hyperlink>
          </w:p>
        </w:tc>
      </w:tr>
      <w:tr>
        <w:trPr/>
        <w:tc>
          <w:tcPr>
            <w:tcW w:w="8032" w:type="dxa"/>
            <w:tcBorders>
              <w:top w:val="single" w:sz="8" w:space="0" w:color="000000"/>
              <w:left w:val="single" w:sz="8" w:space="0" w:color="000000"/>
              <w:bottom w:val="single" w:sz="8" w:space="0" w:color="000000"/>
              <w:right w:val="single" w:sz="8" w:space="0" w:color="000000"/>
            </w:tcBorders>
          </w:tcPr>
          <w:p>
            <w:pPr>
              <w:pStyle w:val="Normal"/>
              <w:spacing w:lineRule="auto" w:line="240" w:before="100" w:after="100"/>
              <w:ind w:left="60" w:right="60" w:hanging="0"/>
              <w:rPr>
                <w:rFonts w:ascii="Verdana" w:hAnsi="Verdana" w:eastAsia="Times New Roman" w:cs="Segoe UI"/>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Доля обоснованных жалоб на действия (бездействие) контрольного органа и (или) его должностных лиц при проведении контрольных мероприятий от общего числа поступивших жалоб</w:t>
              </w:r>
            </w:hyperlink>
          </w:p>
        </w:tc>
        <w:tc>
          <w:tcPr>
            <w:tcW w:w="1007" w:type="dxa"/>
            <w:tcBorders>
              <w:top w:val="single" w:sz="8" w:space="0" w:color="000000"/>
              <w:left w:val="single" w:sz="8" w:space="0" w:color="000000"/>
              <w:bottom w:val="single" w:sz="8" w:space="0" w:color="000000"/>
              <w:right w:val="single" w:sz="8" w:space="0" w:color="000000"/>
            </w:tcBorders>
          </w:tcPr>
          <w:p>
            <w:pPr>
              <w:pStyle w:val="Normal"/>
              <w:spacing w:lineRule="auto" w:line="240" w:before="100" w:after="100"/>
              <w:ind w:left="60" w:right="60" w:hanging="0"/>
              <w:jc w:val="center"/>
              <w:rPr>
                <w:rFonts w:ascii="Verdana" w:hAnsi="Verdana" w:eastAsia="Times New Roman" w:cs="Segoe UI"/>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Не более 0</w:t>
              </w:r>
            </w:hyperlink>
          </w:p>
        </w:tc>
      </w:tr>
      <w:tr>
        <w:trPr/>
        <w:tc>
          <w:tcPr>
            <w:tcW w:w="8032" w:type="dxa"/>
            <w:tcBorders>
              <w:top w:val="single" w:sz="8" w:space="0" w:color="000000"/>
              <w:left w:val="single" w:sz="8" w:space="0" w:color="000000"/>
              <w:bottom w:val="single" w:sz="8" w:space="0" w:color="000000"/>
              <w:right w:val="single" w:sz="8" w:space="0" w:color="000000"/>
            </w:tcBorders>
          </w:tcPr>
          <w:p>
            <w:pPr>
              <w:pStyle w:val="Normal"/>
              <w:spacing w:lineRule="auto" w:line="240" w:before="100" w:after="100"/>
              <w:ind w:left="60" w:right="60" w:hanging="0"/>
              <w:rPr>
                <w:rFonts w:ascii="Verdana" w:hAnsi="Verdana" w:eastAsia="Times New Roman" w:cs="Segoe UI"/>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Доля решений, принятых по результатам контрольных мероприятий, отмененных контрольным органом и (или) судом, от общего количества решений</w:t>
              </w:r>
            </w:hyperlink>
          </w:p>
        </w:tc>
        <w:tc>
          <w:tcPr>
            <w:tcW w:w="1007" w:type="dxa"/>
            <w:tcBorders>
              <w:top w:val="single" w:sz="8" w:space="0" w:color="000000"/>
              <w:left w:val="single" w:sz="8" w:space="0" w:color="000000"/>
              <w:bottom w:val="single" w:sz="8" w:space="0" w:color="000000"/>
              <w:right w:val="single" w:sz="8" w:space="0" w:color="000000"/>
            </w:tcBorders>
          </w:tcPr>
          <w:p>
            <w:pPr>
              <w:pStyle w:val="Normal"/>
              <w:spacing w:lineRule="auto" w:line="240" w:before="100" w:after="100"/>
              <w:ind w:left="60" w:right="60" w:hanging="0"/>
              <w:jc w:val="center"/>
              <w:rPr>
                <w:rFonts w:ascii="Verdana" w:hAnsi="Verdana" w:eastAsia="Times New Roman" w:cs="Segoe UI"/>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Не более 0</w:t>
              </w:r>
            </w:hyperlink>
          </w:p>
        </w:tc>
      </w:tr>
    </w:tbl>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Индикативные показатели муниципального контроля  в дорожном хозяйстве на территории МО  Ащебутакский сельсовет:</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количество обращений граждан и организаций о нарушении обязательных требований, поступивших в контрольный орган;</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количество проведенных контрольным органом внеплановых контрольных мероприятий;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количество принятых прокуратурой решений о согласовании проведения контрольным органом внепланового контрольного мероприятия;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 количество выявленных контрольным органом нарушений обязательных требований;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 количество устраненных нарушений обязательных требований;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6) количество поступивших возражений в отношении акта контрольного мероприятия;</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7) количество выданных контрольным органом предписаний об устранении нарушений обязательных требований.</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right"/>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Приложение N 3</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right"/>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xml:space="preserve">к Решению МО </w:t>
        </w:r>
      </w:hyperlink>
      <w:r>
        <w:rPr>
          <w:rFonts w:eastAsia="Times New Roman" w:cs="Times New Roman" w:ascii="Times New Roman" w:hAnsi="Times New Roman"/>
          <w:sz w:val="24"/>
          <w:szCs w:val="24"/>
          <w:lang w:eastAsia="ru-RU"/>
        </w:rPr>
        <w:t>Ащебутакский</w:t>
      </w:r>
      <w:r>
        <w:rPr>
          <w:rFonts w:eastAsia="Times New Roman" w:cs="Times New Roman" w:ascii="Times New Roman" w:hAnsi="Times New Roman"/>
          <w:color w:val="auto"/>
          <w:kern w:val="0"/>
          <w:sz w:val="24"/>
          <w:szCs w:val="24"/>
          <w:lang w:val="ru-RU" w:eastAsia="ru-RU" w:bidi="ar-SA"/>
        </w:rPr>
        <w:t xml:space="preserve"> сельсовет</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right"/>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xml:space="preserve">от  28.09.2021 г. N </w:t>
        </w:r>
        <w:r>
          <w:rPr>
            <w:rFonts w:eastAsia="Times New Roman" w:cs="Times New Roman" w:ascii="Times New Roman" w:hAnsi="Times New Roman"/>
            <w:color w:val="auto"/>
            <w:kern w:val="0"/>
            <w:sz w:val="24"/>
            <w:szCs w:val="24"/>
            <w:lang w:val="ru-RU" w:eastAsia="ru-RU" w:bidi="ar-SA"/>
          </w:rPr>
          <w:t>1</w:t>
        </w:r>
      </w:hyperlink>
      <w:r>
        <w:rPr>
          <w:rFonts w:eastAsia="Times New Roman" w:cs="Times New Roman" w:ascii="Times New Roman" w:hAnsi="Times New Roman"/>
          <w:color w:val="auto"/>
          <w:kern w:val="0"/>
          <w:sz w:val="24"/>
          <w:szCs w:val="24"/>
          <w:lang w:val="ru-RU" w:eastAsia="ru-RU" w:bidi="ar-SA"/>
        </w:rPr>
        <w:t>7-5</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right"/>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b/>
          <w:b/>
          <w:bCs/>
          <w:sz w:val="21"/>
          <w:szCs w:val="21"/>
          <w:lang w:eastAsia="ru-RU"/>
        </w:rPr>
      </w:pPr>
      <w:hyperlink w:anchor="Par294" w:tgtFrame="КЛЮЧЕВЫЕ ПОКАЗАТЕЛИ">
        <w:bookmarkStart w:id="13" w:name="p384"/>
        <w:bookmarkEnd w:id="13"/>
        <w:r>
          <w:rPr>
            <w:rFonts w:eastAsia="Times New Roman" w:cs="Arial" w:ascii="Arial" w:hAnsi="Arial"/>
            <w:b/>
            <w:bCs/>
            <w:sz w:val="24"/>
            <w:szCs w:val="24"/>
            <w:lang w:eastAsia="ru-RU"/>
          </w:rPr>
          <w:t>ПЕРЕЧЕНЬ</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b/>
          <w:b/>
          <w:bCs/>
          <w:sz w:val="21"/>
          <w:szCs w:val="21"/>
          <w:lang w:eastAsia="ru-RU"/>
        </w:rPr>
      </w:pPr>
      <w:hyperlink w:anchor="Par294" w:tgtFrame="КЛЮЧЕВЫЕ ПОКАЗАТЕЛИ">
        <w:r>
          <w:rPr>
            <w:rFonts w:eastAsia="Times New Roman" w:cs="Arial" w:ascii="Arial" w:hAnsi="Arial"/>
            <w:b/>
            <w:bCs/>
            <w:sz w:val="24"/>
            <w:szCs w:val="24"/>
            <w:lang w:eastAsia="ru-RU"/>
          </w:rPr>
          <w:t xml:space="preserve">ИНДИКАТОРОВ РИСКА НАРУШЕНИЯ ОБЯЗАТЕЛЬНЫХ ТРЕБОВАНИЙ В СФЕРЕ МУНИЦИПАЛЬНОГО КОНТРОЛЯ </w:t>
        </w:r>
      </w:hyperlink>
      <w:hyperlink w:anchor="Par294" w:tgtFrame="КЛЮЧЕВЫЕ ПОКАЗАТЕЛИ">
        <w:r>
          <w:rPr>
            <w:rFonts w:eastAsia="Times New Roman" w:cs="Arial" w:ascii="Arial" w:hAnsi="Arial"/>
            <w:b/>
            <w:bCs/>
            <w:sz w:val="24"/>
            <w:szCs w:val="24"/>
            <w:lang w:eastAsia="ru-RU"/>
          </w:rPr>
          <w:t xml:space="preserve">В ДОРОЖНОМ ХОЗЯЙСТВЕ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b/>
          <w:b/>
          <w:bCs/>
          <w:sz w:val="21"/>
          <w:szCs w:val="21"/>
          <w:lang w:eastAsia="ru-RU"/>
        </w:rPr>
      </w:pPr>
      <w:hyperlink w:anchor="Par294" w:tgtFrame="КЛЮЧЕВЫЕ ПОКАЗАТЕЛИ">
        <w:r>
          <w:rPr>
            <w:rFonts w:eastAsia="Times New Roman" w:cs="Arial" w:ascii="Arial" w:hAnsi="Arial"/>
            <w:b/>
            <w:bCs/>
            <w:sz w:val="24"/>
            <w:szCs w:val="24"/>
            <w:lang w:eastAsia="ru-RU"/>
          </w:rPr>
          <w:t>НА ТЕРРИТОРИИ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Verdana" w:hAnsi="Verdana" w:eastAsia="Times New Roman" w:cs="Courier New"/>
          <w:b/>
          <w:b/>
          <w:bCs/>
          <w:sz w:val="21"/>
          <w:szCs w:val="21"/>
          <w:lang w:eastAsia="ru-RU"/>
        </w:rPr>
      </w:pPr>
      <w:hyperlink w:anchor="Par294" w:tgtFrame="КЛЮЧЕВЫЕ ПОКАЗАТЕЛИ">
        <w:r>
          <w:rPr>
            <w:rFonts w:eastAsia="Times New Roman" w:cs="Arial" w:ascii="Arial" w:hAnsi="Arial"/>
            <w:b/>
            <w:bCs/>
            <w:sz w:val="24"/>
            <w:szCs w:val="24"/>
            <w:lang w:eastAsia="ru-RU"/>
          </w:rPr>
          <w:t xml:space="preserve">МО </w:t>
        </w:r>
      </w:hyperlink>
      <w:r>
        <w:rPr>
          <w:rFonts w:eastAsia="Times New Roman" w:cs="Arial" w:ascii="Arial" w:hAnsi="Arial"/>
          <w:b/>
          <w:bCs/>
          <w:sz w:val="24"/>
          <w:szCs w:val="24"/>
          <w:lang w:eastAsia="ru-RU"/>
        </w:rPr>
        <w:t xml:space="preserve"> АЩЕБУТАКСКИЙ СЕЛЬСОВЕТ</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1. Поступление информации о загрязнении и (или) повреждении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2. Наличие признаков нарушения обязательных требований при осуществлении дорожной деятельности.</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3. Наличие признаков нарушения обязательных требований при эксплуатации объектов дорожного сервиса, размещенных в полосах отвода и (или) придорожных полосах автомобильных дорог.</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4. Наличие признаков нарушения обязательных требований при осуществлении перевозок по муниципальным маршрутам регулярных перевозок, не относящихся к предмету федерального государственного контроля (надзора)  в дорожном хозяйстве в области организации регулярных перевозок.</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5. Поступление информации об истечении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 дорог.</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6. Поступление информации о несоответствии автомобильной дороги и (или) дорожного сооружения после проведения их строительства, реконструкции, капитального ремонта, ремонта и содержания, обязательным требованиям.</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40"/>
        <w:jc w:val="both"/>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7. Поступление информации о нарушении обязательных требований при производстве дорожных работ.</w:t>
        </w:r>
      </w:hyperlink>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Verdana" w:hAnsi="Verdana" w:eastAsia="Times New Roman" w:cs="Courier New"/>
          <w:sz w:val="21"/>
          <w:szCs w:val="21"/>
          <w:lang w:eastAsia="ru-RU"/>
        </w:rPr>
      </w:pPr>
      <w:hyperlink w:anchor="Par294" w:tgtFrame="КЛЮЧЕВЫЕ ПОКАЗАТЕЛИ">
        <w:r>
          <w:rPr>
            <w:rFonts w:eastAsia="Times New Roman" w:cs="Times New Roman" w:ascii="Times New Roman" w:hAnsi="Times New Roman"/>
            <w:sz w:val="24"/>
            <w:szCs w:val="24"/>
            <w:lang w:eastAsia="ru-RU"/>
          </w:rPr>
          <w:t> </w:t>
        </w:r>
      </w:hyperlink>
    </w:p>
    <w:p>
      <w:pPr>
        <w:pStyle w:val="Normal"/>
        <w:widowControl/>
        <w:suppressAutoHyphens w:val="false"/>
        <w:bidi w:val="0"/>
        <w:spacing w:lineRule="auto" w:line="259" w:before="0" w:after="160"/>
        <w:jc w:val="left"/>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Arial">
    <w:charset w:val="cc"/>
    <w:family w:val="roman"/>
    <w:pitch w:val="variable"/>
  </w:font>
  <w:font w:name="Times New Roman">
    <w:charset w:val="cc"/>
    <w:family w:val="roman"/>
    <w:pitch w:val="variable"/>
  </w:font>
  <w:font w:name="Verdana">
    <w:charset w:val="cc"/>
    <w:family w:val="roman"/>
    <w:pitch w:val="variable"/>
  </w:font>
</w:fonts>
</file>

<file path=word/settings.xml><?xml version="1.0" encoding="utf-8"?>
<w:settings xmlns:w="http://schemas.openxmlformats.org/wordprocessingml/2006/main">
  <w:zoom w:percent="100"/>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fals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ConsPlusTitle" w:customStyle="1">
    <w:name w:val="ConsPlusTitle"/>
    <w:uiPriority w:val="99"/>
    <w:qFormat/>
    <w:rsid w:val="007f543d"/>
    <w:pPr>
      <w:widowControl w:val="false"/>
      <w:suppressAutoHyphens w:val="true"/>
      <w:bidi w:val="0"/>
      <w:spacing w:lineRule="auto" w:line="240" w:before="0" w:after="0"/>
      <w:jc w:val="left"/>
    </w:pPr>
    <w:rPr>
      <w:rFonts w:ascii="Arial" w:hAnsi="Arial" w:eastAsia="" w:cs="Arial" w:eastAsiaTheme="minorEastAsia"/>
      <w:b/>
      <w:bCs/>
      <w:color w:val="auto"/>
      <w:kern w:val="0"/>
      <w:sz w:val="24"/>
      <w:szCs w:val="24"/>
      <w:lang w:val="ru-RU" w:eastAsia="ru-RU" w:bidi="ar-SA"/>
    </w:rPr>
  </w:style>
  <w:style w:type="paragraph" w:styleId="Style20">
    <w:name w:val="Без интервала"/>
    <w:qFormat/>
    <w:pPr>
      <w:widowControl/>
      <w:suppressAutoHyphens w:val="true"/>
      <w:bidi w:val="0"/>
      <w:spacing w:lineRule="auto" w:line="252" w:before="0" w:after="0"/>
      <w:jc w:val="left"/>
    </w:pPr>
    <w:rPr>
      <w:rFonts w:ascii="Times New Roman" w:hAnsi="Times New Roman" w:eastAsia="Times New Roman" w:cs="Liberation Serif"/>
      <w:color w:val="auto"/>
      <w:kern w:val="0"/>
      <w:sz w:val="24"/>
      <w:szCs w:val="24"/>
      <w:lang w:val="ru-RU" w:eastAsia="ar-SA" w:bidi="ar-SA"/>
    </w:rPr>
  </w:style>
  <w:style w:type="paragraph" w:styleId="NoSpacing">
    <w:name w:val="No Spacing"/>
    <w:qFormat/>
    <w:pPr>
      <w:widowControl/>
      <w:suppressAutoHyphens w:val="true"/>
      <w:bidi w:val="0"/>
      <w:spacing w:lineRule="auto" w:line="276" w:before="0" w:after="200"/>
      <w:jc w:val="left"/>
    </w:pPr>
    <w:rPr>
      <w:rFonts w:ascii="Calibri" w:hAnsi="Calibri" w:eastAsia="Calibri" w:cs="Liberation Serif"/>
      <w:color w:val="auto"/>
      <w:kern w:val="0"/>
      <w:sz w:val="24"/>
      <w:szCs w:val="20"/>
      <w:lang w:val="ru-RU" w:eastAsia="ar-SA" w:bidi="ar-SA"/>
    </w:rPr>
  </w:style>
  <w:style w:type="paragraph" w:styleId="1">
    <w:name w:val="Без интервала1"/>
    <w:qFormat/>
    <w:pPr>
      <w:widowControl/>
      <w:suppressAutoHyphens w:val="true"/>
      <w:bidi w:val="0"/>
      <w:spacing w:lineRule="auto" w:line="252" w:before="0" w:after="0"/>
      <w:jc w:val="left"/>
    </w:pPr>
    <w:rPr>
      <w:rFonts w:ascii="Calibri" w:hAnsi="Calibri" w:eastAsia="Times New Roman" w:cs="Liberation Serif"/>
      <w:color w:val="auto"/>
      <w:kern w:val="0"/>
      <w:sz w:val="22"/>
      <w:szCs w:val="22"/>
      <w:lang w:val="ru-RU" w:eastAsia="ar-SA" w:bidi="ar-SA"/>
    </w:rPr>
  </w:style>
  <w:style w:type="paragraph" w:styleId="Style21">
    <w:name w:val="Обычный (веб)"/>
    <w:basedOn w:val="Normal"/>
    <w:qFormat/>
    <w:pPr>
      <w:spacing w:before="280" w:after="280"/>
    </w:pPr>
    <w:rPr/>
  </w:style>
  <w:style w:type="paragraph" w:styleId="ConsPlusNormal">
    <w:name w:val="ConsPlusNormal"/>
    <w:qFormat/>
    <w:pPr>
      <w:widowControl w:val="false"/>
      <w:suppressAutoHyphens w:val="true"/>
      <w:bidi w:val="0"/>
      <w:spacing w:lineRule="auto" w:line="240" w:before="0" w:after="0"/>
      <w:jc w:val="left"/>
    </w:pPr>
    <w:rPr>
      <w:rFonts w:ascii="Times New Roman" w:hAnsi="Times New Roman" w:eastAsia="Times New Roman" w:cs="Liberation Serif"/>
      <w:color w:val="auto"/>
      <w:kern w:val="0"/>
      <w:sz w:val="24"/>
      <w:szCs w:val="24"/>
      <w:lang w:val="ru-RU" w:eastAsia="ar-SA"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Application>LibreOffice/6.4.3.2$Windows_x86 LibreOffice_project/747b5d0ebf89f41c860ec2a39efd7cb15b54f2d8</Application>
  <Pages>18</Pages>
  <Words>6211</Words>
  <Characters>47191</Characters>
  <CharactersWithSpaces>53297</CharactersWithSpaces>
  <Paragraphs>364</Paragraphs>
  <Company>Прокуратура РФ</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Дьяченко Андрей Сергеевич</dc:creator>
  <dc:description/>
  <dc:language>ru-RU</dc:language>
  <cp:lastModifiedBy/>
  <cp:lastPrinted>2021-09-28T09:06:45Z</cp:lastPrinted>
  <dcterms:modified xsi:type="dcterms:W3CDTF">2021-09-30T17:43:25Z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Прокуратура РФ</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