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  <w:r>
        <w:rPr>
          <w:rFonts w:eastAsia="Times New Roman" w:cs="Times New Roman"/>
          <w:b/>
          <w:sz w:val="28"/>
          <w:szCs w:val="24"/>
          <w:lang w:eastAsia="ru-RU"/>
        </w:rPr>
        <w:t>АЩЕБУТАКСКИЙ</w:t>
      </w:r>
      <w:r>
        <w:rPr>
          <w:b/>
          <w:sz w:val="28"/>
        </w:rPr>
        <w:t xml:space="preserve">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ПОСТАНОВЛЕНИЕ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10.01.2022</w:t>
      </w:r>
      <w:r>
        <w:rPr>
          <w:b/>
          <w:sz w:val="28"/>
        </w:rPr>
        <w:t xml:space="preserve">                                                                                             № </w:t>
      </w:r>
      <w:r>
        <w:rPr>
          <w:b/>
          <w:sz w:val="28"/>
        </w:rPr>
        <w:t>02-</w:t>
      </w:r>
      <w:r>
        <w:rPr>
          <w:b/>
          <w:sz w:val="28"/>
        </w:rPr>
        <w:t>п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Ащебутакский  сельсовет на 2022 год»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31.07.2020 № 248-</w:t>
      </w:r>
      <w:bookmarkStart w:id="0" w:name="_GoBack"/>
      <w:bookmarkEnd w:id="0"/>
      <w:r>
        <w:rPr>
          <w:sz w:val="28"/>
          <w:szCs w:val="28"/>
        </w:rPr>
        <w:t>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Ащебутакский  сельсовет от 2</w:t>
      </w:r>
      <w:r>
        <w:rPr>
          <w:rFonts w:eastAsia="Times New Roman" w:cs="Times New Roman"/>
          <w:sz w:val="28"/>
          <w:szCs w:val="28"/>
          <w:lang w:eastAsia="ru-RU"/>
        </w:rPr>
        <w:t>8</w:t>
      </w:r>
      <w:r>
        <w:rPr>
          <w:sz w:val="28"/>
          <w:szCs w:val="28"/>
        </w:rPr>
        <w:t xml:space="preserve">.09.2021 № </w:t>
      </w:r>
      <w:r>
        <w:rPr>
          <w:rFonts w:eastAsia="Times New Roman" w:cs="Times New Roman"/>
          <w:sz w:val="28"/>
          <w:szCs w:val="28"/>
          <w:lang w:eastAsia="ru-RU"/>
        </w:rPr>
        <w:t>17-3</w:t>
      </w:r>
      <w:r>
        <w:rPr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 Ащебутакский  сельсовет»,</w:t>
      </w:r>
      <w:r>
        <w:rPr>
          <w:sz w:val="26"/>
          <w:szCs w:val="26"/>
        </w:rPr>
        <w:t xml:space="preserve"> Администрация </w:t>
      </w:r>
      <w:r>
        <w:rPr>
          <w:sz w:val="28"/>
          <w:szCs w:val="28"/>
        </w:rPr>
        <w:t>муниципального образования Ащебутакский  сельсовет</w:t>
      </w:r>
      <w:r>
        <w:rPr>
          <w:b w:val="false"/>
          <w:bCs w:val="false"/>
          <w:sz w:val="28"/>
          <w:szCs w:val="28"/>
        </w:rPr>
        <w:t xml:space="preserve">, </w:t>
      </w:r>
      <w:r>
        <w:rPr>
          <w:b w:val="false"/>
          <w:bCs w:val="false"/>
          <w:sz w:val="28"/>
          <w:szCs w:val="28"/>
        </w:rPr>
        <w:t>постановляю:</w:t>
      </w:r>
    </w:p>
    <w:p>
      <w:pPr>
        <w:pStyle w:val="NoSpacing"/>
        <w:ind w:firstLine="708"/>
        <w:rPr>
          <w:sz w:val="28"/>
          <w:szCs w:val="28"/>
          <w:lang w:val="ru-RU" w:eastAsia="fa-IR" w:bidi="fa-IR"/>
        </w:rPr>
      </w:pPr>
      <w:r>
        <w:rPr>
          <w:sz w:val="28"/>
          <w:szCs w:val="28"/>
          <w:lang w:val="ru-RU" w:eastAsia="fa-IR" w:bidi="fa-IR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>
        <w:rPr>
          <w:sz w:val="28"/>
          <w:szCs w:val="28"/>
          <w:lang w:val="ru-RU"/>
        </w:rPr>
        <w:t>Ащебутакский  сельсовет</w:t>
      </w:r>
      <w:r>
        <w:rPr>
          <w:sz w:val="28"/>
          <w:szCs w:val="28"/>
          <w:lang w:val="ru-RU" w:eastAsia="fa-IR" w:bidi="fa-IR"/>
        </w:rPr>
        <w:t xml:space="preserve"> на 2022 год» согласно приложению.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Администрации муниципального образования Ащебутакский  сельсовет</w:t>
      </w:r>
    </w:p>
    <w:p>
      <w:pPr>
        <w:pStyle w:val="NoSpacing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лав</w:t>
      </w:r>
      <w:r>
        <w:rPr>
          <w:rFonts w:eastAsia="Calibri" w:cs="Times New Roman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</w:rPr>
        <w:t xml:space="preserve"> муниципального образования</w:t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 xml:space="preserve">Ащебутакский  сельсовет   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 xml:space="preserve">Н.В. Конарева 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>
      <w:pPr>
        <w:pStyle w:val="Normal"/>
        <w:spacing w:lineRule="auto" w:line="240"/>
        <w:jc w:val="left"/>
        <w:rPr>
          <w:b/>
          <w:b/>
          <w:sz w:val="28"/>
          <w:szCs w:val="28"/>
        </w:rPr>
      </w:pPr>
      <w:r>
        <w:rPr>
          <w:b w:val="false"/>
          <w:bCs w:val="false"/>
          <w:sz w:val="24"/>
          <w:szCs w:val="24"/>
        </w:rPr>
        <w:t>Кибатаева А.М.</w:t>
      </w:r>
    </w:p>
    <w:p>
      <w:pPr>
        <w:pStyle w:val="Normal"/>
        <w:spacing w:lineRule="auto" w:line="240"/>
        <w:jc w:val="left"/>
        <w:rPr>
          <w:b/>
          <w:b/>
          <w:sz w:val="28"/>
          <w:szCs w:val="28"/>
        </w:rPr>
      </w:pPr>
      <w:r>
        <w:rPr>
          <w:b w:val="false"/>
          <w:bCs w:val="false"/>
          <w:sz w:val="24"/>
          <w:szCs w:val="24"/>
        </w:rPr>
        <w:t>26230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jc w:val="right"/>
        <w:rPr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8"/>
          <w:szCs w:val="28"/>
        </w:rPr>
        <w:t>Приложение</w:t>
      </w:r>
    </w:p>
    <w:p>
      <w:pPr>
        <w:pStyle w:val="Normal"/>
        <w:jc w:val="right"/>
        <w:rPr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8"/>
          <w:szCs w:val="28"/>
        </w:rPr>
        <w:t xml:space="preserve">к постановлению </w:t>
      </w:r>
    </w:p>
    <w:p>
      <w:pPr>
        <w:pStyle w:val="Normal"/>
        <w:spacing w:lineRule="auto" w:line="276"/>
        <w:jc w:val="center"/>
        <w:rPr>
          <w:i w:val="false"/>
          <w:i w:val="false"/>
          <w:sz w:val="26"/>
          <w:szCs w:val="26"/>
        </w:rPr>
      </w:pPr>
      <w:r>
        <w:rPr>
          <w:rStyle w:val="SubtleEmphasis"/>
          <w:b/>
          <w:i w:val="false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SubtleEmphasis"/>
          <w:b w:val="false"/>
          <w:bCs w:val="false"/>
          <w:i w:val="false"/>
          <w:sz w:val="28"/>
          <w:szCs w:val="28"/>
        </w:rPr>
        <w:t xml:space="preserve">    </w:t>
      </w:r>
      <w:r>
        <w:rPr>
          <w:rStyle w:val="SubtleEmphasis"/>
          <w:b w:val="false"/>
          <w:bCs w:val="false"/>
          <w:i w:val="false"/>
          <w:sz w:val="28"/>
          <w:szCs w:val="28"/>
        </w:rPr>
        <w:t>от 10.01.2022  №</w:t>
      </w:r>
      <w:r>
        <w:rPr>
          <w:rStyle w:val="SubtleEmphasis"/>
          <w:b w:val="false"/>
          <w:bCs w:val="false"/>
          <w:i w:val="false"/>
          <w:sz w:val="26"/>
          <w:szCs w:val="26"/>
        </w:rPr>
        <w:t xml:space="preserve"> 0</w:t>
      </w:r>
      <w:r>
        <w:rPr>
          <w:rStyle w:val="SubtleEmphasis"/>
          <w:b w:val="false"/>
          <w:bCs w:val="false"/>
          <w:i w:val="false"/>
          <w:sz w:val="26"/>
          <w:szCs w:val="26"/>
        </w:rPr>
        <w:t>2</w:t>
      </w:r>
      <w:r>
        <w:rPr>
          <w:rStyle w:val="SubtleEmphasis"/>
          <w:b w:val="false"/>
          <w:bCs w:val="false"/>
          <w:i w:val="false"/>
          <w:sz w:val="26"/>
          <w:szCs w:val="26"/>
        </w:rPr>
        <w:t>-п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при осуществлении муниципального 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земельного контроля</w:t>
      </w:r>
    </w:p>
    <w:p>
      <w:pPr>
        <w:pStyle w:val="Normal"/>
        <w:spacing w:lineRule="auto" w:line="276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</w:t>
      </w:r>
      <w:r>
        <w:rPr>
          <w:sz w:val="28"/>
          <w:szCs w:val="28"/>
        </w:rPr>
        <w:t>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программа разработана для своевременного предупреждения Администрацией муниципального образования Ащебутакский  сельсовет (далее - Администрация) нарушений требований земельного законодательства в отношении расположенных в границах муниципального образования Ащебутакский  сельсовет объектов земельного контроля.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1.2.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Анализ текущего состояния, планируемого развития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ожидаемая результативность профилактических мероприятий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2.1. В 2022 году в целях профилактики нарушений требований земельного законодательства планируется: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постоянное совершенствование и развитие тематического раздела на официальном сайте Администрации муниципального образования Ащебутакский  сельсовет в информационно-телекоммуникационной сети Интернет по адресу: https://ashchebutak.ru/</w:t>
      </w:r>
      <w:r>
        <w:rPr/>
        <w:t xml:space="preserve"> </w:t>
      </w:r>
      <w:r>
        <w:rPr>
          <w:sz w:val="28"/>
          <w:szCs w:val="28"/>
        </w:rPr>
        <w:t>(далее - официальный интернет-сайт):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4) объявление предостережений о недопустимости нарушения обязательных требований;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самообследование, которое позволяет контролируемым лицам осуществить самостоятельную оценку наличия (отсутствия) у них нарушений требований земельного законодательства в автоматизированном режиме через соответствующий раздел официального интернет-сайта по адресу: https://ashchebutak.ru/ посредствам размещенной формы проверочного листа (списка контрольных вопросов) и его графической схемы.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2.2. С учетом запланированных на 2022 год при осуществлении муниципального земельного контроля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городского округа Саранск в частности.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Цели, задачи и основополагающие принципы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положений настоящей 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3.1. Целями настоящей программы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причин и факторов, способствующих нарушениям требований земельного законодательства;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3.2. Задачами настоящей программы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у контролируемых лиц единообразного понимания требований земельного законодательства;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прозрачности деятельности при осуществлении муниципального земельного контроля;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выявление наиболее часто встречающихся случаев нарушений требований земельного законодательства, подготовка и размещение на официальном интернет-сайте соответствующих руководств в целях недопущения указанных нарушений.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3.3. Профилактические мероприятия планируются и осуществляются  на основе соблюдения следующих основополагающих принципов: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6) принцип актуальности - анализ и актуализация настоящей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Показатели оценки результативности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эффективности профилактических мероприятий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информированность контролируемых лиц об их правах и обязанностях, о требованиях земельного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План-график проведения профилактических мероприятий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6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552"/>
        <w:gridCol w:w="1276"/>
        <w:gridCol w:w="2409"/>
        <w:gridCol w:w="2375"/>
      </w:tblGrid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Cs w:val="20"/>
                <w:lang w:eastAsia="ru-RU"/>
              </w:rPr>
              <w:t>пп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Срок исполне-ния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Ожидаемые результаты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Подготовка доклада 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eastAsia="ru-RU"/>
              </w:rPr>
              <w:t>об осуществлении муниципального земельного контроля                    на территории муниципального образования Ащебутакский  сельсовет в 202</w:t>
            </w:r>
            <w:r>
              <w:rPr>
                <w:rFonts w:eastAsia="Times New Roman" w:cs="Times New Roman"/>
                <w:sz w:val="24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до 1 марта 2022 года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анализ, обобщение правоприменительной практики, оценка эффективности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 результативности муниципального земельного контроля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территории муниципального образования Ащебутакский  сельсовет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Размещение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официальном интернет-сайте Администрации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программы профилактики нарушений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2023 год при осуществлении муниципального земельного контроля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 позднее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 декабря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2022 года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информирование контролируемых лиц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 повышение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их правосознания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Размещение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официальном интернет-сайте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Администрации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плана проведения плановых проверок юридических лиц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 индивидуальных предпринимателей на 2023 год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(при наличии оснований)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до                  20 декабря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2022 года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информирование контролируемых лиц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 планируемых проверках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 соблюдению земельного законодательства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Поддержание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 актуальной редакции размещенных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официальном интернет-сайте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Администрации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перечня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наименований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нормативных правовых актов              и (или) их отдельных частей (положений),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их реквизитов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 мере издания  новых нормати-вных правовых актов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 (или) внесения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 них изме-нений (дополне-ний)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информирование контролируемых лиц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Подготовка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 распространение руководств,                        в том числе                       с комментариями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 содержании новых нормативных правовых актов, сроках и порядке вступления их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 действие, а также рекомендации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 проведении необходимых организационных, технических мероприятий, направленных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на их внедрение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(включая размещение информации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 новостном блоке официального интернет-сайта Администрации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 течение года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(по мере необходи-мости)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формирование у контролируемых лиц единого понимания  требований земельного законодательства, предоставление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им возможности качественно подготовиться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к контрольному мероприятию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 исключить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возможное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возникновение конфликтов (спорных вопросов) 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Устное консультирование контролируемых лиц и (или) их представителей на личном приеме, а также по телефону                   по вопросам соблюдения требований земельного законодательства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посто-янно, согласно установ-ленного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графика (режима) работы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разъяснения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поставленные вопросы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Информирование- консультирование в ходе рабочих встреч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при поступле-нии соответ-ствую-щих обраще-ний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разъяснения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поставленные вопросы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8. 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Объявление предостережений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 недопустимости нарушения требований земельного законодательства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 соответствии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 частями 5 - 7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ст. 8.2 закона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294-ФЗ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«О защите прав юридических лиц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 индивидуальных предпринима-телей при осуществлении государственного контроля (надзора) и муниципального контроля»                          и ст. 49 закона                                   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 течение года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(при наличии основа-ний)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принятие контролируемы-ми лицами мер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 недопущению нарушений требований земельного законодательства и уведомление              в установленном порядке органа объявившего предостережение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59f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2d59f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qFormat/>
    <w:rPr>
      <w:i/>
      <w:iCs/>
      <w:color w:val="404040" w:themeColor="text1" w:themeTint="b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2d59f5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d59f5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61a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481090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LibreOffice/6.4.3.2$Windows_x86 LibreOffice_project/747b5d0ebf89f41c860ec2a39efd7cb15b54f2d8</Application>
  <Pages>7</Pages>
  <Words>1311</Words>
  <Characters>10719</Characters>
  <CharactersWithSpaces>12423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2021-12-29T04:54:00Z</dcterms:created>
  <dc:creator>specialist</dc:creator>
  <dc:description/>
  <dc:language>ru-RU</dc:language>
  <cp:lastModifiedBy/>
  <cp:lastPrinted>2022-02-08T10:37:51Z</cp:lastPrinted>
  <dcterms:modified xsi:type="dcterms:W3CDTF">2022-02-08T10:38:03Z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