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  <w:r>
        <w:rPr>
          <w:rFonts w:eastAsia="Times New Roman" w:cs="Times New Roman"/>
          <w:b/>
          <w:sz w:val="28"/>
          <w:szCs w:val="24"/>
          <w:lang w:eastAsia="ru-RU"/>
        </w:rPr>
        <w:t>АЩЕБУТАКСКИЙ</w:t>
      </w:r>
      <w:r>
        <w:rPr>
          <w:b/>
          <w:sz w:val="28"/>
        </w:rPr>
        <w:t xml:space="preserve"> СЕЛЬСОВЕТ ДОМБАРОВСКОГО РАЙОНА ОРЕНБУРГСКОЙ ОБЛАСТИ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 xml:space="preserve">ПОСТАНОВЛЕНИЕ 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rPr>
          <w:b/>
          <w:b/>
          <w:sz w:val="28"/>
        </w:rPr>
      </w:pPr>
      <w:r>
        <w:rPr>
          <w:rFonts w:eastAsia="Times New Roman" w:cs="Times New Roman"/>
          <w:b/>
          <w:color w:val="auto"/>
          <w:kern w:val="0"/>
          <w:sz w:val="28"/>
          <w:szCs w:val="24"/>
          <w:lang w:val="ru-RU" w:eastAsia="ru-RU" w:bidi="ar-SA"/>
        </w:rPr>
        <w:t>07.11</w:t>
      </w:r>
      <w:r>
        <w:rPr>
          <w:rFonts w:eastAsia="Times New Roman" w:cs="Times New Roman"/>
          <w:b/>
          <w:sz w:val="28"/>
          <w:szCs w:val="24"/>
          <w:lang w:eastAsia="ru-RU"/>
        </w:rPr>
        <w:t>.202</w:t>
      </w:r>
      <w:r>
        <w:rPr>
          <w:rFonts w:eastAsia="Times New Roman" w:cs="Times New Roman"/>
          <w:b/>
          <w:color w:val="auto"/>
          <w:kern w:val="0"/>
          <w:sz w:val="28"/>
          <w:szCs w:val="24"/>
          <w:lang w:val="ru-RU" w:eastAsia="ru-RU" w:bidi="ar-SA"/>
        </w:rPr>
        <w:t>3</w:t>
      </w:r>
      <w:r>
        <w:rPr>
          <w:b/>
          <w:sz w:val="28"/>
        </w:rPr>
        <w:t xml:space="preserve">                                                                                          № </w:t>
      </w:r>
      <w:r>
        <w:rPr>
          <w:rFonts w:eastAsia="Times New Roman" w:cs="Times New Roman"/>
          <w:b/>
          <w:color w:val="auto"/>
          <w:kern w:val="0"/>
          <w:sz w:val="28"/>
          <w:szCs w:val="24"/>
          <w:lang w:val="ru-RU" w:eastAsia="ru-RU" w:bidi="ar-SA"/>
        </w:rPr>
        <w:t>75</w:t>
      </w:r>
      <w:r>
        <w:rPr>
          <w:b/>
          <w:sz w:val="28"/>
        </w:rPr>
        <w:t>-п</w:t>
      </w:r>
    </w:p>
    <w:p>
      <w:pPr>
        <w:pStyle w:val="Normal"/>
        <w:rPr>
          <w:sz w:val="26"/>
        </w:rPr>
      </w:pPr>
      <w:r>
        <w:rPr>
          <w:sz w:val="26"/>
        </w:rPr>
      </w:r>
    </w:p>
    <w:p>
      <w:pPr>
        <w:pStyle w:val="Normal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Об утверждении программы (плана)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Ащебутакский  сельсовет» на 2024 год</w:t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rPr/>
      </w:pPr>
      <w:r>
        <w:rPr/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44 Федерального закона от 31.07.2020 № 248-</w:t>
      </w:r>
      <w:bookmarkStart w:id="0" w:name="_GoBack"/>
      <w:bookmarkEnd w:id="0"/>
      <w:r>
        <w:rPr>
          <w:sz w:val="28"/>
          <w:szCs w:val="28"/>
        </w:rPr>
        <w:t>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муниципального образования Ащебутакский  сельсовет от 2</w:t>
      </w:r>
      <w:r>
        <w:rPr>
          <w:rFonts w:eastAsia="Times New Roman" w:cs="Times New Roman"/>
          <w:sz w:val="28"/>
          <w:szCs w:val="28"/>
          <w:lang w:eastAsia="ru-RU"/>
        </w:rPr>
        <w:t>8</w:t>
      </w:r>
      <w:r>
        <w:rPr>
          <w:sz w:val="28"/>
          <w:szCs w:val="28"/>
        </w:rPr>
        <w:t xml:space="preserve">.09.2021 № </w:t>
      </w:r>
      <w:r>
        <w:rPr>
          <w:rFonts w:eastAsia="Times New Roman" w:cs="Times New Roman"/>
          <w:sz w:val="28"/>
          <w:szCs w:val="28"/>
          <w:lang w:eastAsia="ru-RU"/>
        </w:rPr>
        <w:t>17-3</w:t>
      </w:r>
      <w:r>
        <w:rPr>
          <w:sz w:val="28"/>
          <w:szCs w:val="28"/>
        </w:rPr>
        <w:t xml:space="preserve"> «Об утверждении Положения о муниципальном земельном контроле на территории муниципального образования Ащебутакский  сельсовет»,</w:t>
      </w:r>
      <w:r>
        <w:rPr>
          <w:sz w:val="26"/>
          <w:szCs w:val="26"/>
        </w:rPr>
        <w:t xml:space="preserve"> Администрация </w:t>
      </w:r>
      <w:r>
        <w:rPr>
          <w:sz w:val="28"/>
          <w:szCs w:val="28"/>
        </w:rPr>
        <w:t>муниципального образования Ащебутакский  сельсовет</w:t>
      </w:r>
      <w:r>
        <w:rPr>
          <w:b w:val="false"/>
          <w:bCs w:val="false"/>
          <w:sz w:val="28"/>
          <w:szCs w:val="28"/>
        </w:rPr>
        <w:t>, постановляю:</w:t>
      </w:r>
    </w:p>
    <w:p>
      <w:pPr>
        <w:pStyle w:val="NoSpacing"/>
        <w:ind w:firstLine="708"/>
        <w:rPr>
          <w:sz w:val="28"/>
          <w:szCs w:val="28"/>
          <w:lang w:val="ru-RU" w:eastAsia="fa-IR" w:bidi="fa-IR"/>
        </w:rPr>
      </w:pPr>
      <w:r>
        <w:rPr>
          <w:sz w:val="28"/>
          <w:szCs w:val="28"/>
          <w:lang w:val="ru-RU" w:eastAsia="fa-IR" w:bidi="fa-IR"/>
        </w:rPr>
        <w:t xml:space="preserve">1. Утвердить программу (план) «Профилактика рисков причинения вреда (ущерба) охраняемым законом ценностям по муниципальному земельному контролю на территории муниципального образования </w:t>
      </w:r>
      <w:r>
        <w:rPr>
          <w:sz w:val="28"/>
          <w:szCs w:val="28"/>
          <w:lang w:val="ru-RU"/>
        </w:rPr>
        <w:t>Ащебутакский  сельсовет»</w:t>
      </w:r>
      <w:r>
        <w:rPr>
          <w:sz w:val="28"/>
          <w:szCs w:val="28"/>
          <w:lang w:val="ru-RU" w:eastAsia="fa-IR" w:bidi="fa-IR"/>
        </w:rPr>
        <w:t xml:space="preserve"> на 2024 год согласно приложению.</w:t>
      </w:r>
    </w:p>
    <w:p>
      <w:pPr>
        <w:pStyle w:val="Normal"/>
        <w:tabs>
          <w:tab w:val="clear" w:pos="708"/>
          <w:tab w:val="left" w:pos="0" w:leader="none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подписания и подлежит размещению на официальном сайте Администрации муниципального образования Ащебутакский  сельсовет</w:t>
      </w:r>
    </w:p>
    <w:p>
      <w:pPr>
        <w:pStyle w:val="NoSpacing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rFonts w:eastAsia="Calibri"/>
          <w:b/>
          <w:b/>
        </w:rPr>
      </w:pPr>
      <w:r>
        <w:rPr>
          <w:rFonts w:eastAsia="Calibri"/>
          <w:sz w:val="28"/>
          <w:szCs w:val="28"/>
        </w:rPr>
        <w:t>Глав</w:t>
      </w:r>
      <w:r>
        <w:rPr>
          <w:rFonts w:eastAsia="Calibri" w:cs="Times New Roman"/>
          <w:sz w:val="28"/>
          <w:szCs w:val="28"/>
          <w:lang w:eastAsia="ru-RU"/>
        </w:rPr>
        <w:t>а</w:t>
      </w:r>
      <w:r>
        <w:rPr>
          <w:rFonts w:eastAsia="Calibri"/>
          <w:sz w:val="28"/>
          <w:szCs w:val="28"/>
        </w:rPr>
        <w:t xml:space="preserve"> муниципального образования</w:t>
      </w:r>
    </w:p>
    <w:p>
      <w:pPr>
        <w:pStyle w:val="Style16"/>
        <w:spacing w:before="0" w:after="0"/>
        <w:jc w:val="both"/>
        <w:rPr>
          <w:rFonts w:eastAsia="Calibri"/>
          <w:b/>
          <w:b/>
        </w:rPr>
      </w:pPr>
      <w:r>
        <w:rPr>
          <w:rFonts w:eastAsia="Calibri"/>
          <w:sz w:val="28"/>
          <w:szCs w:val="28"/>
        </w:rPr>
        <w:t xml:space="preserve">Ащебутакский  сельсовет                                                                 </w:t>
      </w:r>
      <w:r>
        <w:rPr>
          <w:rFonts w:eastAsia="Calibri" w:cs="Times New Roman"/>
          <w:sz w:val="28"/>
          <w:szCs w:val="28"/>
          <w:lang w:eastAsia="ru-RU"/>
        </w:rPr>
        <w:t xml:space="preserve">Н.В. Конарева </w:t>
      </w:r>
    </w:p>
    <w:p>
      <w:pPr>
        <w:pStyle w:val="Normal"/>
        <w:tabs>
          <w:tab w:val="clear" w:pos="708"/>
          <w:tab w:val="left" w:pos="6585" w:leader="none"/>
        </w:tabs>
        <w:spacing w:lineRule="auto" w:line="276" w:before="0" w:after="2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6585" w:leader="none"/>
        </w:tabs>
        <w:spacing w:lineRule="auto" w:line="276" w:before="0" w:after="200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дело</w:t>
      </w:r>
    </w:p>
    <w:p>
      <w:pPr>
        <w:pStyle w:val="Normal"/>
        <w:spacing w:lineRule="auto" w:line="240"/>
        <w:jc w:val="left"/>
        <w:rPr>
          <w:b/>
          <w:b/>
          <w:sz w:val="28"/>
          <w:szCs w:val="28"/>
        </w:rPr>
      </w:pPr>
      <w:r>
        <w:rPr>
          <w:b w:val="false"/>
          <w:bCs w:val="false"/>
          <w:sz w:val="24"/>
          <w:szCs w:val="24"/>
        </w:rPr>
        <w:t>Кибатаева А.М.</w:t>
      </w:r>
    </w:p>
    <w:p>
      <w:pPr>
        <w:pStyle w:val="Normal"/>
        <w:spacing w:lineRule="auto" w:line="240"/>
        <w:jc w:val="left"/>
        <w:rPr>
          <w:b/>
          <w:b/>
          <w:sz w:val="28"/>
          <w:szCs w:val="28"/>
        </w:rPr>
      </w:pPr>
      <w:r>
        <w:rPr>
          <w:b w:val="false"/>
          <w:bCs w:val="false"/>
          <w:sz w:val="24"/>
          <w:szCs w:val="24"/>
        </w:rPr>
        <w:t>26230</w:t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right"/>
        <w:rPr>
          <w:i w:val="false"/>
          <w:i w:val="false"/>
          <w:sz w:val="26"/>
          <w:szCs w:val="26"/>
        </w:rPr>
      </w:pPr>
      <w:r>
        <w:rPr>
          <w:rStyle w:val="SubtleEmphasis"/>
          <w:i w:val="false"/>
          <w:sz w:val="28"/>
          <w:szCs w:val="28"/>
        </w:rPr>
        <w:t>Приложение</w:t>
      </w:r>
    </w:p>
    <w:p>
      <w:pPr>
        <w:pStyle w:val="Normal"/>
        <w:jc w:val="right"/>
        <w:rPr>
          <w:i w:val="false"/>
          <w:i w:val="false"/>
          <w:sz w:val="26"/>
          <w:szCs w:val="26"/>
        </w:rPr>
      </w:pPr>
      <w:r>
        <w:rPr>
          <w:rStyle w:val="SubtleEmphasis"/>
          <w:i w:val="false"/>
          <w:sz w:val="28"/>
          <w:szCs w:val="28"/>
        </w:rPr>
        <w:t xml:space="preserve">к постановлению </w:t>
      </w:r>
    </w:p>
    <w:p>
      <w:pPr>
        <w:pStyle w:val="Normal"/>
        <w:spacing w:lineRule="auto" w:line="276"/>
        <w:jc w:val="center"/>
        <w:rPr>
          <w:i w:val="false"/>
          <w:i w:val="false"/>
          <w:sz w:val="26"/>
          <w:szCs w:val="26"/>
        </w:rPr>
      </w:pPr>
      <w:r>
        <w:rPr>
          <w:rStyle w:val="SubtleEmphasis"/>
          <w:b/>
          <w:i w:val="false"/>
          <w:sz w:val="28"/>
          <w:szCs w:val="28"/>
        </w:rPr>
        <w:t xml:space="preserve">                                                                                             </w:t>
      </w:r>
      <w:r>
        <w:rPr>
          <w:rStyle w:val="SubtleEmphasis"/>
          <w:b w:val="false"/>
          <w:bCs w:val="false"/>
          <w:i w:val="false"/>
          <w:sz w:val="28"/>
          <w:szCs w:val="28"/>
        </w:rPr>
        <w:t xml:space="preserve">    </w:t>
      </w:r>
      <w:r>
        <w:rPr>
          <w:rStyle w:val="SubtleEmphasis"/>
          <w:b w:val="false"/>
          <w:bCs w:val="false"/>
          <w:i w:val="false"/>
          <w:sz w:val="28"/>
          <w:szCs w:val="28"/>
        </w:rPr>
        <w:t xml:space="preserve">от </w:t>
      </w:r>
      <w:r>
        <w:rPr>
          <w:rStyle w:val="SubtleEmphasis"/>
          <w:rFonts w:eastAsia="Times New Roman" w:cs="Times New Roman"/>
          <w:b w:val="false"/>
          <w:bCs w:val="false"/>
          <w:i w:val="false"/>
          <w:iCs/>
          <w:color w:val="404040" w:themeColor="text1" w:themeTint="bf"/>
          <w:kern w:val="0"/>
          <w:sz w:val="28"/>
          <w:szCs w:val="28"/>
          <w:lang w:val="ru-RU" w:eastAsia="ru-RU" w:bidi="ar-SA"/>
        </w:rPr>
        <w:t>07.11</w:t>
      </w:r>
      <w:r>
        <w:rPr>
          <w:rStyle w:val="SubtleEmphasis"/>
          <w:b w:val="false"/>
          <w:bCs w:val="false"/>
          <w:i w:val="false"/>
          <w:sz w:val="28"/>
          <w:szCs w:val="28"/>
        </w:rPr>
        <w:t>.202</w:t>
      </w:r>
      <w:r>
        <w:rPr>
          <w:rStyle w:val="SubtleEmphasis"/>
          <w:rFonts w:eastAsia="Times New Roman" w:cs="Times New Roman"/>
          <w:b w:val="false"/>
          <w:bCs w:val="false"/>
          <w:i w:val="false"/>
          <w:iCs/>
          <w:color w:val="404040" w:themeColor="text1" w:themeTint="bf"/>
          <w:kern w:val="0"/>
          <w:sz w:val="28"/>
          <w:szCs w:val="28"/>
          <w:lang w:val="ru-RU" w:eastAsia="ru-RU" w:bidi="ar-SA"/>
        </w:rPr>
        <w:t>3</w:t>
      </w:r>
      <w:r>
        <w:rPr>
          <w:rStyle w:val="SubtleEmphasis"/>
          <w:b w:val="false"/>
          <w:bCs w:val="false"/>
          <w:i w:val="false"/>
          <w:sz w:val="28"/>
          <w:szCs w:val="28"/>
        </w:rPr>
        <w:t xml:space="preserve"> №</w:t>
      </w:r>
      <w:r>
        <w:rPr>
          <w:rStyle w:val="SubtleEmphasis"/>
          <w:b w:val="false"/>
          <w:bCs w:val="false"/>
          <w:i w:val="false"/>
          <w:sz w:val="26"/>
          <w:szCs w:val="26"/>
        </w:rPr>
        <w:t xml:space="preserve"> </w:t>
      </w:r>
      <w:r>
        <w:rPr>
          <w:rStyle w:val="SubtleEmphasis"/>
          <w:rFonts w:eastAsia="Times New Roman" w:cs="Times New Roman"/>
          <w:b w:val="false"/>
          <w:bCs w:val="false"/>
          <w:i w:val="false"/>
          <w:iCs/>
          <w:color w:val="404040" w:themeColor="text1" w:themeTint="bf"/>
          <w:kern w:val="0"/>
          <w:sz w:val="26"/>
          <w:szCs w:val="26"/>
          <w:lang w:val="ru-RU" w:eastAsia="ru-RU" w:bidi="ar-SA"/>
        </w:rPr>
        <w:t>75</w:t>
      </w:r>
      <w:r>
        <w:rPr>
          <w:rStyle w:val="SubtleEmphasis"/>
          <w:b w:val="false"/>
          <w:bCs w:val="false"/>
          <w:i w:val="false"/>
          <w:sz w:val="26"/>
          <w:szCs w:val="26"/>
        </w:rPr>
        <w:t>-п</w:t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>
      <w:pPr>
        <w:pStyle w:val="Normal"/>
        <w:spacing w:lineRule="auto" w:line="276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профилактики рисков причинения вреда (ущерба) охраняемым законом ценностям на 2024</w:t>
      </w:r>
      <w:r>
        <w:rPr>
          <w:b/>
          <w:sz w:val="28"/>
          <w:szCs w:val="28"/>
        </w:rPr>
        <w:t xml:space="preserve"> год при осуществлении муниципального </w:t>
      </w:r>
    </w:p>
    <w:p>
      <w:pPr>
        <w:pStyle w:val="Normal"/>
        <w:spacing w:lineRule="auto" w:line="276"/>
        <w:jc w:val="center"/>
        <w:rPr>
          <w:sz w:val="28"/>
          <w:szCs w:val="28"/>
        </w:rPr>
      </w:pPr>
      <w:r>
        <w:rPr>
          <w:b/>
          <w:sz w:val="28"/>
          <w:szCs w:val="28"/>
        </w:rPr>
        <w:t>земельного контроля</w:t>
      </w:r>
    </w:p>
    <w:p>
      <w:pPr>
        <w:pStyle w:val="Normal"/>
        <w:spacing w:lineRule="auto" w:line="276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1.1. Настоящая программа разработана для своевременного предупреждения Администрацией муниципального образования Ащебутакский  сельсовет (далее - Администрация) нарушений требований земельного законодательства в отношении расположенных в границах муниципального образования Ащебутакский  сельсовет объектов земельного контроля.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1.2. Данная программа направлена на достижение общественно значимых результатов, посредством проведения профилактических мероприятий которые, в свою очередь, являются приоритетным по отношению к проведению контрольных мероприятий (проверок).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Анализ текущего состояния, планируемого развития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 ожидаемая результативность профилактических мероприятий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2.1. В 2024 году в целях профилактики нарушений требований земельного законодательства планируется: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1) постоянное совершенствование и развитие тематического раздела на официальном сайте Администрации муниципального образования Ащебутакский  сельсовет в информационно-телекоммуникационной сети Интернет по адресу: https://ashchebutak.ru/</w:t>
      </w:r>
      <w:r>
        <w:rPr/>
        <w:t xml:space="preserve"> </w:t>
      </w:r>
      <w:r>
        <w:rPr>
          <w:sz w:val="28"/>
          <w:szCs w:val="28"/>
        </w:rPr>
        <w:t>(далее - официальный интернет-сайт):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земельного контроля, а также информации о должностных лицах, осуществляющих муниципальный земельный контроль, их контактных данных;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дополнительное информирование контролируемых лиц через новостной блок официального интернет-сайта об изменениях земельного законодательства;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2) устное консультирование контролируемых лиц и (или) их представителей на личном приеме, а также по телефону по вопросам соблюдения требований земельного законодательства;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3) ежегодное обобщение правоприменительной практики с указанием наиболее часто встречающихся случаев нарушений требований земельного законодательства с рекомендациями в отношении мер, которые должны приниматься в целях недопущения таких нарушений;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4) объявление предостережений о недопустимости нарушения обязательных требований;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самообследование, которое позволяет контролируемым лицам осуществить самостоятельную оценку наличия (отсутствия) у них нарушений требований земельного законодательства в автоматизированном режиме через соответствующий раздел официального интернет-сайта по адресу: https://ashchebutak.ru/ посредствам размещенной формы проверочного листа (списка контрольных вопросов) и его графической схемы.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2.2. С учетом запланированных на 2024 год при осуществлении муниципального земельного контроля профилактических мероприятий, ожидается существенное повышение уровня информированности контролируемых лиц, что положительно скажется на росте экономического, инвестиционного и градостроительного потенциала городского округа Саранск в частности.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Цели, задачи и основополагающие принципы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реализации положений настоящей программы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3.1. Целями настоящей программы являются: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1) стимулирование добросовестного соблюдения гражданами, в том числе осуществляющими предпринимательскую деятельность, являющимися индивидуальными предпринимателями, а также организациями, являющимися юридическими лицами (далее - контролируемые лица) требований земельного законодательства, а также минимизация риска причинения вреда (ущерба) охраняемым законом ценностям, вызванного возможными нарушениями требований земельного законодательства (снижение потенциальной выгоды от таких нарушений).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2) устранение причин и факторов, способствующих нарушениям требований земельного законодательства;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3) создание благоприятных условий для скорейшего доведения требований земельного законодательства до контролируемых лиц, повышение информированности о способах их соблюдения.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3.2. Задачами настоящей программы являются: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1) формирование у контролируемых лиц единообразного понимания требований земельного законодательства;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2) повышение прозрачности деятельности при осуществлении муниципального земельного контроля;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3) выявление наиболее часто встречающихся случаев нарушений требований земельного законодательства, подготовка и размещение на официальном интернет-сайте соответствующих руководств в целях недопущения указанных нарушений.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3.3. Профилактические мероприятия планируются и осуществляются  на основе соблюдения следующих основополагающих принципов: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1) принцип понятности - представление контролируемым лицам информации о требованиях земельного законодательства в простой исчерпывающей форме (описание, пояснение, приведение примеров, общественное обсуждение нормативных правовых актов, в том числе содержащих санкции за несоблюдение вышеуказанных требований);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2) принцип информационной открытости - доступность для контролируемых лиц сведений об организации и проведении профилактических мероприятий;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3) принцип обязательности - строгая необходимость проведения профилактических мероприятий;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4) принцип полноты охвата - привлечение к настоящей программе максимально-возможного числа контролируемых лиц;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5) принцип релевантности - самостоятельный выбор Администрацией формы профилактических мероприятий, исходя из вида муниципального контроля, с учетом особенностей контролируемых лиц (специфика деятельности, оптимальный способ коммуникации);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6) принцип актуальности - анализ и актуализация настоящей программы;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7) принцип периодичности - обеспечение безусловной регулярности проведения профилактических мероприятий.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Показатели оценки результативности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и эффективности профилактических мероприятий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4.1. Основным критерием оценки результативности и эффективности профилактических мероприятий является удовлетворенность контролируемых лиц качеством проведенных мероприятий, в числе которых: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1) информированность контролируемых лиц об их правах и обязанностях, о требованиях земельного законодательства, готовящихся и вступающих в силу изменениях законодательства Российской Федерации в рассматриваемой сфере, а также о порядке и сроках проведения проверок по соблюдению земельного законодательства;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2) понятность, открытость (доступность) информации о требованиях земельного законодательства, обеспечение их единообразного толкования контролируемыми лицами, Администрацией и территориальными органами федеральных органов государственного земельного контроля (надзора);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3) вовлечение контролируемых лиц при проведении профилактических мероприятий в регулярное активное взаимодействие.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5. План-график проведения профилактических мероприятий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6"/>
        <w:tblW w:w="92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75"/>
        <w:gridCol w:w="2552"/>
        <w:gridCol w:w="1276"/>
        <w:gridCol w:w="2409"/>
        <w:gridCol w:w="2375"/>
      </w:tblGrid>
      <w:tr>
        <w:trPr/>
        <w:tc>
          <w:tcPr>
            <w:tcW w:w="675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Cs w:val="20"/>
                <w:lang w:eastAsia="ru-RU"/>
              </w:rPr>
              <w:t>пп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Срок исполне-ния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2375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Ожидаемые результаты</w:t>
            </w:r>
          </w:p>
        </w:tc>
      </w:tr>
      <w:tr>
        <w:trPr/>
        <w:tc>
          <w:tcPr>
            <w:tcW w:w="675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1.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Подготовка доклада </w:t>
            </w:r>
          </w:p>
          <w:p>
            <w:pPr>
              <w:pStyle w:val="Normal"/>
              <w:jc w:val="center"/>
              <w:rPr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об осуществлении муниципального земельного контроля                    на территории муниципального образования Ащебутакский  сельсовет в 2024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 году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до 1 марта 2024 года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Специалист администрации Ащебутакский  сельсовет</w:t>
            </w:r>
          </w:p>
        </w:tc>
        <w:tc>
          <w:tcPr>
            <w:tcW w:w="2375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анализ, обобщение правоприменительной практики, оценка эффективности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и результативности муниципального земельного контроля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 территории муниципального образования Ащебутакский  сельсовет</w:t>
            </w:r>
          </w:p>
        </w:tc>
      </w:tr>
      <w:tr>
        <w:trPr/>
        <w:tc>
          <w:tcPr>
            <w:tcW w:w="675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2.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Размещение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 официальном интернет-сайте Администрации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программы профилактики нарушений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 2024 год при осуществлении муниципального земельного контроля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не позднее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20 декабря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2024 года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Специалист администрации Ащебутакский  сельсовет</w:t>
            </w:r>
          </w:p>
        </w:tc>
        <w:tc>
          <w:tcPr>
            <w:tcW w:w="2375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информирование контролируемых лиц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и повышение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их правосознания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</w:tc>
      </w:tr>
      <w:tr>
        <w:trPr/>
        <w:tc>
          <w:tcPr>
            <w:tcW w:w="675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3.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Размещение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 официальном интернет-сайте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Администрации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плана проведения плановых проверок юридических лиц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и индивидуальных предпринимателей на 2024 год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(при наличии оснований)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до                  20 декабря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2024 года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Специалист администрации Ащебутакский  сельсовет</w:t>
            </w:r>
          </w:p>
        </w:tc>
        <w:tc>
          <w:tcPr>
            <w:tcW w:w="2375" w:type="dxa"/>
            <w:tcBorders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информирование контролируемых лиц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о планируемых проверках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по соблюдению земельного законодательства</w:t>
            </w:r>
          </w:p>
        </w:tc>
      </w:tr>
      <w:tr>
        <w:trPr/>
        <w:tc>
          <w:tcPr>
            <w:tcW w:w="675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4.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Поддержание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в актуальной редакции размещенных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 официальном интернет-сайте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Администрации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перечня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наименований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нормативных правовых актов              и (или) их отдельных частей (положений),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их реквизитов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и текстов, оценка соблюдения которых является предметом муниципального земельного контроля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по мере издания  новых нормати-вных правовых актов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и (или) внесения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в них изме-нений (дополне-ний)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Специалист администрации Ащебутакский  сельсовет</w:t>
            </w:r>
          </w:p>
        </w:tc>
        <w:tc>
          <w:tcPr>
            <w:tcW w:w="2375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информирование контролируемых лиц</w:t>
            </w:r>
          </w:p>
        </w:tc>
      </w:tr>
      <w:tr>
        <w:trPr/>
        <w:tc>
          <w:tcPr>
            <w:tcW w:w="675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5.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Подготовка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и распространение руководств,                        в том числе                       с комментариями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о содержании новых нормативных правовых актов, сроках и порядке вступления их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в действие, а также рекомендации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о проведении необходимых организационных, технических мероприятий, направленных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на их внедрение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(включая размещение информации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в новостном блоке официального интернет-сайта Администрации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в течение года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(по мере необходи-мости)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Специалист администрации Ащебутакский  сельсовет</w:t>
            </w:r>
          </w:p>
        </w:tc>
        <w:tc>
          <w:tcPr>
            <w:tcW w:w="2375" w:type="dxa"/>
            <w:tcBorders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формирование у контролируемых лиц единого понимания  требований земельного законодательства, предоставление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им возможности качественно подготовиться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к контрольному мероприятию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и исключить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возможное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возникновение конфликтов (спорных вопросов) </w:t>
            </w:r>
          </w:p>
        </w:tc>
      </w:tr>
      <w:tr>
        <w:trPr/>
        <w:tc>
          <w:tcPr>
            <w:tcW w:w="675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6.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Устное консультирование контролируемых лиц и (или) их представителей на личном приеме, а также по телефону                   по вопросам соблюдения требований земельного законодательства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посто-янно, согласно установ-ленного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графика (режима) работы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Специалист администрации Ащебутакский  сельсовет</w:t>
            </w:r>
          </w:p>
        </w:tc>
        <w:tc>
          <w:tcPr>
            <w:tcW w:w="2375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разъяснения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 поставленные вопросы</w:t>
            </w:r>
          </w:p>
        </w:tc>
      </w:tr>
      <w:tr>
        <w:trPr/>
        <w:tc>
          <w:tcPr>
            <w:tcW w:w="675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7.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Информирование- консультирование в ходе рабочих встреч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при поступле-нии соответ-ствую-щих обраще-ний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Специалист администрации Ащебутакский  сельсовет</w:t>
            </w:r>
          </w:p>
        </w:tc>
        <w:tc>
          <w:tcPr>
            <w:tcW w:w="2375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разъяснения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на поставленные вопросы</w:t>
            </w:r>
          </w:p>
        </w:tc>
      </w:tr>
      <w:tr>
        <w:trPr/>
        <w:tc>
          <w:tcPr>
            <w:tcW w:w="675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8. </w:t>
            </w:r>
          </w:p>
        </w:tc>
        <w:tc>
          <w:tcPr>
            <w:tcW w:w="2552" w:type="dxa"/>
            <w:tcBorders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Объявление предостережений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о недопустимости нарушения требований земельного законодательства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в соответствии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с частями 5 - 7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ст. 8.2 закона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№ </w:t>
            </w:r>
            <w:r>
              <w:rPr>
                <w:rFonts w:eastAsia="Times New Roman" w:cs="Times New Roman"/>
                <w:szCs w:val="20"/>
                <w:lang w:eastAsia="ru-RU"/>
              </w:rPr>
              <w:t xml:space="preserve">294-ФЗ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«О защите прав юридических лиц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и индивидуальных предпринима-телей при осуществлении государственного контроля (надзора) и муниципального контроля»                          и ст. 49 закона                                    № 248-ФЗ «О государственном контроле (надзоре) и муниципальном контроле                         в Российской Федерации»</w:t>
            </w:r>
          </w:p>
        </w:tc>
        <w:tc>
          <w:tcPr>
            <w:tcW w:w="1276" w:type="dxa"/>
            <w:tcBorders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в течение года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(при наличии основа-ний)</w:t>
            </w:r>
          </w:p>
        </w:tc>
        <w:tc>
          <w:tcPr>
            <w:tcW w:w="2409" w:type="dxa"/>
            <w:tcBorders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Специалист администрации Ащебутакский  сельсовет</w:t>
            </w:r>
          </w:p>
        </w:tc>
        <w:tc>
          <w:tcPr>
            <w:tcW w:w="2375" w:type="dxa"/>
            <w:tcBorders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 xml:space="preserve">принятие контролируемы-ми лицами мер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szCs w:val="20"/>
                <w:lang w:eastAsia="ru-RU"/>
              </w:rPr>
            </w:pPr>
            <w:r>
              <w:rPr>
                <w:rFonts w:eastAsia="Times New Roman" w:cs="Times New Roman"/>
                <w:szCs w:val="20"/>
                <w:lang w:eastAsia="ru-RU"/>
              </w:rPr>
              <w:t>по недопущению нарушений требований земельного законодательства и уведомление              в установленном порядке органа объявившего предостережение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76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d59f5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qFormat/>
    <w:rsid w:val="002d59f5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ubtleEmphasis">
    <w:name w:val="Subtle Emphasis"/>
    <w:basedOn w:val="DefaultParagraphFont"/>
    <w:qFormat/>
    <w:rPr>
      <w:i/>
      <w:iCs/>
      <w:color w:val="404040" w:themeColor="text1" w:themeTint="bf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5"/>
    <w:rsid w:val="002d59f5"/>
    <w:pPr>
      <w:spacing w:before="0" w:after="12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2d59f5"/>
    <w:pPr>
      <w:widowControl w:val="false"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Times New Roman" w:cs="Tahoma"/>
      <w:color w:val="000000"/>
      <w:kern w:val="2"/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461a3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481090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LibreOffice/6.4.3.2$Windows_x86 LibreOffice_project/747b5d0ebf89f41c860ec2a39efd7cb15b54f2d8</Application>
  <Pages>7</Pages>
  <Words>1311</Words>
  <Characters>10719</Characters>
  <CharactersWithSpaces>12419</CharactersWithSpaces>
  <Paragraphs>157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2021-12-29T04:54:00Z</dcterms:created>
  <dc:creator>specialist</dc:creator>
  <dc:description/>
  <dc:language>ru-RU</dc:language>
  <cp:lastModifiedBy/>
  <cp:lastPrinted>2023-10-25T17:53:03Z</cp:lastPrinted>
  <dcterms:modified xsi:type="dcterms:W3CDTF">2023-10-25T17:53:20Z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