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  <w:r>
        <w:rPr>
          <w:rFonts w:eastAsia="Times New Roman" w:cs="Times New Roman"/>
          <w:b/>
          <w:sz w:val="28"/>
          <w:szCs w:val="24"/>
          <w:lang w:eastAsia="ru-RU"/>
        </w:rPr>
        <w:t>АЩЕБУТАКСКИЙ</w:t>
      </w:r>
      <w:r>
        <w:rPr>
          <w:b/>
          <w:sz w:val="28"/>
        </w:rPr>
        <w:t xml:space="preserve"> СЕЛЬСОВЕТ ДОМБАРОВСКОГО РАЙОНА ОРЕНБУРГСКОЙ ОБЛАСТИ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ПОСТАНОВЛЕНИЕ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4"/>
          <w:lang w:val="ru-RU" w:eastAsia="ru-RU" w:bidi="ar-SA"/>
        </w:rPr>
        <w:t>07.11.2023</w:t>
      </w:r>
      <w:r>
        <w:rPr>
          <w:b/>
          <w:sz w:val="28"/>
        </w:rPr>
        <w:t xml:space="preserve">                                                                                          № </w:t>
      </w:r>
      <w:r>
        <w:rPr>
          <w:rFonts w:eastAsia="Times New Roman" w:cs="Times New Roman"/>
          <w:b/>
          <w:color w:val="auto"/>
          <w:kern w:val="0"/>
          <w:sz w:val="28"/>
          <w:szCs w:val="24"/>
          <w:lang w:val="ru-RU" w:eastAsia="ru-RU" w:bidi="ar-SA"/>
        </w:rPr>
        <w:t>77</w:t>
      </w:r>
      <w:r>
        <w:rPr>
          <w:b/>
          <w:sz w:val="28"/>
        </w:rPr>
        <w:t>-п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 xml:space="preserve">Об утверждении программы профилактики рисков причинения 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 xml:space="preserve">вреда (ущерба) охраняемым законом ценностям при осуществлении муниципального контроля на автомобильном транспорте и 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в дорожном хозяйстве на 2024</w:t>
      </w:r>
      <w:r>
        <w:rPr>
          <w:b/>
          <w:sz w:val="26"/>
        </w:rPr>
        <w:t xml:space="preserve"> год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 законом Федеральный закон от 31.07.2020         № 248-ФЗ "О государственном контроле (надзоре) и муниципальном контроле                      в Российской Федерации", Постановлением Правительства РФ от 25.06.2021 № 990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муниципального образования Ащебутакский  сельсовет от </w:t>
      </w:r>
      <w:r>
        <w:rPr>
          <w:rFonts w:eastAsia="" w:cs="Times New Roman" w:ascii="Times New Roman" w:hAnsi="Times New Roman" w:eastAsiaTheme="minorEastAsia"/>
          <w:b w:val="false"/>
          <w:bCs/>
          <w:sz w:val="26"/>
          <w:szCs w:val="26"/>
          <w:lang w:eastAsia="ru-RU"/>
        </w:rPr>
        <w:t>28.09.2021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№ </w:t>
      </w:r>
      <w:r>
        <w:rPr>
          <w:rFonts w:eastAsia="" w:cs="Times New Roman" w:ascii="Times New Roman" w:hAnsi="Times New Roman" w:eastAsiaTheme="minorEastAsia"/>
          <w:b w:val="false"/>
          <w:bCs/>
          <w:sz w:val="26"/>
          <w:szCs w:val="26"/>
          <w:lang w:eastAsia="ru-RU"/>
        </w:rPr>
        <w:t>17-5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«О муниципальном контроле на автомобильном транспорте и в дорожном хозяйстве на территории </w:t>
      </w:r>
    </w:p>
    <w:p>
      <w:pPr>
        <w:pStyle w:val="ConsPlusTitle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муниципального образования Ащебутакский  сельсовет», постановляю: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2024</w:t>
      </w:r>
      <w:r>
        <w:rPr>
          <w:sz w:val="26"/>
          <w:szCs w:val="26"/>
        </w:rPr>
        <w:t xml:space="preserve"> год, согласно Приложению.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подписания и подлежит размещению на официальном сайте Администрации муниципального образования Ащебутакский  сельсовет. 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Глава </w:t>
      </w:r>
      <w:r>
        <w:rPr>
          <w:rFonts w:eastAsia="Calibri"/>
          <w:sz w:val="28"/>
          <w:szCs w:val="28"/>
        </w:rPr>
        <w:t xml:space="preserve"> муниципального образования</w:t>
      </w:r>
    </w:p>
    <w:p>
      <w:pPr>
        <w:pStyle w:val="Style16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sz w:val="28"/>
          <w:szCs w:val="28"/>
        </w:rPr>
        <w:t xml:space="preserve">Ащебутакский  сельсовет                                                          </w:t>
      </w:r>
      <w:r>
        <w:rPr>
          <w:rFonts w:eastAsia="Calibri" w:cs="Times New Roman"/>
          <w:sz w:val="28"/>
          <w:szCs w:val="28"/>
          <w:lang w:eastAsia="ru-RU"/>
        </w:rPr>
        <w:t>Н.В. Конарева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  <w:t>Разослано: администрации района, прокурору района, в дело</w:t>
      </w:r>
    </w:p>
    <w:p>
      <w:pPr>
        <w:pStyle w:val="Normal"/>
        <w:tabs>
          <w:tab w:val="clear" w:pos="708"/>
          <w:tab w:val="left" w:pos="6585" w:leader="none"/>
        </w:tabs>
        <w:spacing w:lineRule="auto" w:line="276" w:before="0" w:after="200"/>
        <w:rPr/>
      </w:pPr>
      <w:r>
        <w:rPr/>
      </w:r>
    </w:p>
    <w:p>
      <w:pPr>
        <w:pStyle w:val="Normal"/>
        <w:jc w:val="right"/>
        <w:rPr>
          <w:rStyle w:val="SubtleEmphasis"/>
          <w:i w:val="false"/>
          <w:i w:val="false"/>
          <w:sz w:val="26"/>
          <w:szCs w:val="26"/>
        </w:rPr>
      </w:pPr>
      <w:r>
        <w:rPr>
          <w:i w:val="false"/>
          <w:sz w:val="26"/>
          <w:szCs w:val="26"/>
        </w:rPr>
      </w:r>
    </w:p>
    <w:p>
      <w:pPr>
        <w:pStyle w:val="Normal"/>
        <w:jc w:val="right"/>
        <w:rPr>
          <w:rStyle w:val="SubtleEmphasis"/>
          <w:i w:val="false"/>
          <w:i w:val="false"/>
          <w:sz w:val="26"/>
          <w:szCs w:val="26"/>
        </w:rPr>
      </w:pPr>
      <w:r>
        <w:rPr>
          <w:i w:val="false"/>
          <w:sz w:val="26"/>
          <w:szCs w:val="26"/>
        </w:rPr>
      </w:r>
    </w:p>
    <w:p>
      <w:pPr>
        <w:pStyle w:val="Normal"/>
        <w:jc w:val="right"/>
        <w:rPr>
          <w:rStyle w:val="SubtleEmphasis"/>
          <w:i w:val="false"/>
          <w:i w:val="false"/>
          <w:sz w:val="26"/>
          <w:szCs w:val="26"/>
        </w:rPr>
      </w:pPr>
      <w:r>
        <w:rPr>
          <w:i w:val="false"/>
          <w:sz w:val="26"/>
          <w:szCs w:val="26"/>
        </w:rPr>
      </w:r>
    </w:p>
    <w:p>
      <w:pPr>
        <w:pStyle w:val="Normal"/>
        <w:jc w:val="right"/>
        <w:rPr>
          <w:rStyle w:val="SubtleEmphasis"/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6"/>
          <w:szCs w:val="26"/>
        </w:rPr>
        <w:t>Приложение</w:t>
      </w:r>
    </w:p>
    <w:p>
      <w:pPr>
        <w:pStyle w:val="Normal"/>
        <w:jc w:val="right"/>
        <w:rPr>
          <w:rStyle w:val="SubtleEmphasis"/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6"/>
          <w:szCs w:val="26"/>
        </w:rPr>
        <w:t>к постановлению</w:t>
      </w:r>
    </w:p>
    <w:p>
      <w:pPr>
        <w:pStyle w:val="Normal"/>
        <w:jc w:val="right"/>
        <w:rPr>
          <w:i w:val="false"/>
          <w:i w:val="false"/>
          <w:sz w:val="26"/>
          <w:szCs w:val="26"/>
        </w:rPr>
      </w:pPr>
      <w:r>
        <w:rPr>
          <w:rStyle w:val="SubtleEmphasis"/>
          <w:i w:val="false"/>
          <w:sz w:val="26"/>
          <w:szCs w:val="26"/>
        </w:rPr>
        <w:t xml:space="preserve">от </w:t>
      </w:r>
      <w:r>
        <w:rPr>
          <w:rStyle w:val="SubtleEmphasis"/>
          <w:rFonts w:eastAsia="Times New Roman" w:cs="Times New Roman"/>
          <w:i w:val="false"/>
          <w:iCs/>
          <w:color w:val="404040" w:themeColor="text1" w:themeTint="bf"/>
          <w:kern w:val="0"/>
          <w:sz w:val="26"/>
          <w:szCs w:val="26"/>
          <w:lang w:val="ru-RU" w:eastAsia="ru-RU" w:bidi="ar-SA"/>
        </w:rPr>
        <w:t>07.11.2023</w:t>
      </w:r>
      <w:r>
        <w:rPr>
          <w:rStyle w:val="SubtleEmphasis"/>
          <w:i w:val="false"/>
          <w:sz w:val="26"/>
          <w:szCs w:val="26"/>
        </w:rPr>
        <w:t xml:space="preserve"> № </w:t>
      </w:r>
      <w:r>
        <w:rPr>
          <w:rStyle w:val="SubtleEmphasis"/>
          <w:rFonts w:eastAsia="Times New Roman" w:cs="Times New Roman"/>
          <w:i w:val="false"/>
          <w:iCs/>
          <w:color w:val="404040" w:themeColor="text1" w:themeTint="bf"/>
          <w:kern w:val="0"/>
          <w:sz w:val="26"/>
          <w:szCs w:val="26"/>
          <w:lang w:val="ru-RU" w:eastAsia="ru-RU" w:bidi="ar-SA"/>
        </w:rPr>
        <w:t>77</w:t>
      </w:r>
      <w:r>
        <w:rPr>
          <w:rStyle w:val="SubtleEmphasis"/>
          <w:i w:val="false"/>
          <w:sz w:val="26"/>
          <w:szCs w:val="26"/>
        </w:rPr>
        <w:t>-п</w:t>
      </w:r>
    </w:p>
    <w:p>
      <w:pPr>
        <w:pStyle w:val="Normal"/>
        <w:jc w:val="right"/>
        <w:rPr>
          <w:rStyle w:val="SubtleEmphasis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 на 2024</w:t>
      </w:r>
      <w:r>
        <w:rPr>
          <w:sz w:val="26"/>
          <w:szCs w:val="26"/>
        </w:rPr>
        <w:t xml:space="preserve"> год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Style w:val="a5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9"/>
        <w:gridCol w:w="6574"/>
      </w:tblGrid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 на 2024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муниципального образования Ащебутакский  сельсовет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Правовые основания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 248-ФЗ                                   "О государственном контроле (надзоре)                                              и муниципальном контроле в Российской Федерации" (далее - Закон № 248-ФЗ). 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>
            <w:pPr>
              <w:pStyle w:val="ConsPlusTitle"/>
              <w:jc w:val="both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Решение Совета депутатов муниципального образования Ащебутакский  сельсовет от </w:t>
            </w:r>
            <w:r>
              <w:rPr>
                <w:rFonts w:eastAsia="" w:cs="Times New Roman" w:ascii="Times New Roman" w:hAnsi="Times New Roman" w:eastAsiaTheme="minorEastAsia"/>
                <w:b w:val="false"/>
                <w:bCs/>
                <w:sz w:val="26"/>
                <w:szCs w:val="26"/>
                <w:lang w:eastAsia="ru-RU"/>
              </w:rPr>
              <w:t>28.09.2021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 № </w:t>
            </w:r>
            <w:r>
              <w:rPr>
                <w:rFonts w:eastAsia="" w:cs="Times New Roman" w:ascii="Times New Roman" w:hAnsi="Times New Roman" w:eastAsiaTheme="minorEastAsia"/>
                <w:b w:val="false"/>
                <w:bCs/>
                <w:sz w:val="26"/>
                <w:szCs w:val="26"/>
                <w:lang w:eastAsia="ru-RU"/>
              </w:rPr>
              <w:t>17-5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</w:rPr>
              <w:t xml:space="preserve"> «О муниципальном контроле на автомобильном транспорте и в дорожном хозяйстве на территории муниципального образования Ащебутакский  сельсовет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2.Повышение эффективности защиты прав граждан.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  <w:br/>
              <w:t>2. Проведение профилактических мероприятий, направленных на предотвращение причинения вреда</w:t>
              <w:br/>
              <w:t>охраняемым законом ценностям.</w:t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4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хозяйстве.</w:t>
            </w:r>
          </w:p>
          <w:p>
            <w:pPr>
              <w:pStyle w:val="Normal"/>
              <w:jc w:val="both"/>
              <w:rPr>
                <w:rFonts w:eastAsia="Calibri" w:eastAsiaTheme="minorHAnsi"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11. Повышение качества предоставляемых услуг населению.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eastAsia="Calibri"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2024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зависимости от объекта, в отношении которого осуществляется муниципальный контроль на автомобильном транспорте и в дорожном хозяйстве, выделяются следующие типы контрольном лиц: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Профилактическое сопровождение контролируемых лиц в текущем периоде направлено на: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По результатам контрольных мероприятий, проведенных в текущем периоде, наиболее значимыми проблемами являются несоблюдение юридическими лицами требований законодательства, в части содержания автомобильных дорог                  и пассажирских перевозок.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5.Описание ключевых наиболее значимых рисков.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Описание текущей и ожидаемой тенденций, которые могут оказать воздействие на состояние подконтрольной сферы.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нормативной правовой базы в области осуществления деятельности муниципального контроля на автомобильном транспорте                                        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в сфере автомобильного транспорта и дорожного хозяйства.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 Цели и задачи реализации программы профилактики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Целями реализации программы являются: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Повышение эффективности защиты прав граждан.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целей необходимо решение следующих задач: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Определение перечня видов и сбор статистических данных, необходимых для организации профилактической работы.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>Перечень профилактических мероприятий,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сроки (периодичность) их проведения 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5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3729"/>
        <w:gridCol w:w="21"/>
        <w:gridCol w:w="2469"/>
        <w:gridCol w:w="52"/>
        <w:gridCol w:w="2478"/>
      </w:tblGrid>
      <w:tr>
        <w:trPr/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729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>
        <w:trPr/>
        <w:tc>
          <w:tcPr>
            <w:tcW w:w="594" w:type="dxa"/>
            <w:tcBorders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49" w:type="dxa"/>
            <w:gridSpan w:val="5"/>
            <w:tcBorders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ind w:left="720" w:hanging="0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1.Информирование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1692" w:hRule="atLeast"/>
        </w:trPr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Ащебутакский  сельсовета: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Программы профилактики рисков причинения вреда.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90" w:type="dxa"/>
            <w:gridSpan w:val="2"/>
            <w:vMerge w:val="restart"/>
            <w:tcBorders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1 раз в год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09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9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665" w:hRule="atLeast"/>
        </w:trPr>
        <w:tc>
          <w:tcPr>
            <w:tcW w:w="594" w:type="dxa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Проверочных листов.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 рабочих дней после их утверждения</w:t>
            </w:r>
          </w:p>
        </w:tc>
        <w:tc>
          <w:tcPr>
            <w:tcW w:w="2530" w:type="dxa"/>
            <w:gridSpan w:val="2"/>
            <w:vMerge w:val="restart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 сельсовета 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4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год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vMerge w:val="continue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868" w:hRule="atLeast"/>
        </w:trPr>
        <w:tc>
          <w:tcPr>
            <w:tcW w:w="9343" w:type="dxa"/>
            <w:gridSpan w:val="6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2.Объявление предостережения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3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сельсовета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49" w:type="dxa"/>
            <w:gridSpan w:val="5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3.Консультирование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2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осуществляется по вопросам: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9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запросу,</w:t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0" w:type="dxa"/>
            <w:gridSpan w:val="2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749" w:type="dxa"/>
            <w:gridSpan w:val="5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4.Профилактический визит</w:t>
            </w:r>
          </w:p>
        </w:tc>
      </w:tr>
      <w:tr>
        <w:trPr>
          <w:trHeight w:val="825" w:hRule="atLeast"/>
        </w:trPr>
        <w:tc>
          <w:tcPr>
            <w:tcW w:w="594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1" w:type="dxa"/>
            <w:gridSpan w:val="2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2024 года</w:t>
            </w:r>
          </w:p>
        </w:tc>
        <w:tc>
          <w:tcPr>
            <w:tcW w:w="24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sz w:val="26"/>
                <w:szCs w:val="26"/>
              </w:rPr>
              <w:t xml:space="preserve"> Ащебутакск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ого</w:t>
            </w:r>
            <w:r>
              <w:rPr>
                <w:sz w:val="26"/>
                <w:szCs w:val="26"/>
              </w:rPr>
              <w:t xml:space="preserve"> сельсовета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4. Показатель результативности и эффективности программы профилактики рисков причинения вреда.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Реализация программы профилактики способствует: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2. Развитию системы профилактических мероприятий при осуществлении контроля, проводимых Администрацией Ащебутакский  сельсовета.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3.Повышению качества предоставляемых транспортных услуг.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>
      <w:pPr>
        <w:pStyle w:val="Normal"/>
        <w:numPr>
          <w:ilvl w:val="0"/>
          <w:numId w:val="0"/>
        </w:numPr>
        <w:ind w:left="0"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>
      <w:pPr>
        <w:pStyle w:val="Normal"/>
        <w:numPr>
          <w:ilvl w:val="0"/>
          <w:numId w:val="0"/>
        </w:numPr>
        <w:ind w:left="0"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5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3"/>
        <w:gridCol w:w="1124"/>
        <w:gridCol w:w="887"/>
        <w:gridCol w:w="959"/>
      </w:tblGrid>
      <w:tr>
        <w:trPr>
          <w:trHeight w:val="270" w:hRule="atLeast"/>
        </w:trPr>
        <w:tc>
          <w:tcPr>
            <w:tcW w:w="6373" w:type="dxa"/>
            <w:vMerge w:val="restart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0" w:type="dxa"/>
            <w:gridSpan w:val="3"/>
            <w:tcBorders/>
          </w:tcPr>
          <w:p>
            <w:pPr>
              <w:pStyle w:val="Normal"/>
              <w:jc w:val="center"/>
              <w:rPr/>
            </w:pPr>
            <w:r>
              <w:rPr/>
              <w:t>Период, год</w:t>
            </w:r>
          </w:p>
        </w:tc>
      </w:tr>
      <w:tr>
        <w:trPr>
          <w:trHeight w:val="300" w:hRule="atLeast"/>
        </w:trPr>
        <w:tc>
          <w:tcPr>
            <w:tcW w:w="6373" w:type="dxa"/>
            <w:vMerge w:val="continue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12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887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95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37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124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8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9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>
      <w:pPr>
        <w:pStyle w:val="Normal"/>
        <w:numPr>
          <w:ilvl w:val="0"/>
          <w:numId w:val="0"/>
        </w:numPr>
        <w:ind w:left="0" w:firstLine="70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>
      <w:pPr>
        <w:pStyle w:val="Normal"/>
        <w:numPr>
          <w:ilvl w:val="0"/>
          <w:numId w:val="0"/>
        </w:numPr>
        <w:ind w:left="0" w:firstLine="708"/>
        <w:jc w:val="right"/>
        <w:outlineLvl w:val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5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3"/>
        <w:gridCol w:w="1897"/>
        <w:gridCol w:w="1853"/>
        <w:gridCol w:w="1863"/>
        <w:gridCol w:w="1868"/>
      </w:tblGrid>
      <w:tr>
        <w:trPr/>
        <w:tc>
          <w:tcPr>
            <w:tcW w:w="186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89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60 % и менее</w:t>
            </w:r>
          </w:p>
        </w:tc>
        <w:tc>
          <w:tcPr>
            <w:tcW w:w="185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61-85 %</w:t>
            </w:r>
          </w:p>
        </w:tc>
        <w:tc>
          <w:tcPr>
            <w:tcW w:w="186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86-99 %</w:t>
            </w:r>
          </w:p>
        </w:tc>
        <w:tc>
          <w:tcPr>
            <w:tcW w:w="186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и более</w:t>
            </w:r>
          </w:p>
        </w:tc>
      </w:tr>
      <w:tr>
        <w:trPr/>
        <w:tc>
          <w:tcPr>
            <w:tcW w:w="186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</w:t>
            </w:r>
          </w:p>
        </w:tc>
        <w:tc>
          <w:tcPr>
            <w:tcW w:w="189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186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</w:t>
            </w:r>
          </w:p>
        </w:tc>
        <w:tc>
          <w:tcPr>
            <w:tcW w:w="186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Эффективный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3b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86063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860635"/>
    <w:rPr>
      <w:i/>
      <w:iCs/>
      <w:color w:val="404040" w:themeColor="text1" w:themeTint="b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860635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0635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8e277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606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LibreOffice/6.4.3.2$Windows_x86 LibreOffice_project/747b5d0ebf89f41c860ec2a39efd7cb15b54f2d8</Application>
  <Pages>8</Pages>
  <Words>1454</Words>
  <Characters>11737</Characters>
  <CharactersWithSpaces>13389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2021-12-29T04:54:00Z</dcterms:created>
  <dc:creator>specialist</dc:creator>
  <dc:description/>
  <dc:language>ru-RU</dc:language>
  <cp:lastModifiedBy/>
  <cp:lastPrinted>2023-10-25T17:57:02Z</cp:lastPrinted>
  <dcterms:modified xsi:type="dcterms:W3CDTF">2023-10-25T18:15:43Z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